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C634A" w:rsidRPr="00174094" w:rsidRDefault="008C634A" w:rsidP="00174094">
      <w:pPr>
        <w:contextualSpacing/>
        <w:jc w:val="both"/>
        <w:rPr>
          <w:rFonts w:asciiTheme="minorHAnsi" w:hAnsiTheme="minorHAnsi"/>
          <w:sz w:val="25"/>
          <w:szCs w:val="25"/>
        </w:rPr>
      </w:pPr>
    </w:p>
    <w:tbl>
      <w:tblPr>
        <w:tblStyle w:val="a"/>
        <w:tblW w:w="9551" w:type="dxa"/>
        <w:jc w:val="center"/>
        <w:tblLayout w:type="fixed"/>
        <w:tblLook w:val="0600" w:firstRow="0" w:lastRow="0" w:firstColumn="0" w:lastColumn="0" w:noHBand="1" w:noVBand="1"/>
      </w:tblPr>
      <w:tblGrid>
        <w:gridCol w:w="3900"/>
        <w:gridCol w:w="5651"/>
      </w:tblGrid>
      <w:tr w:rsidR="008C634A" w:rsidRPr="00174094" w:rsidTr="00A87CC1">
        <w:trPr>
          <w:jc w:val="center"/>
        </w:trPr>
        <w:tc>
          <w:tcPr>
            <w:tcW w:w="390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b/>
                <w:sz w:val="25"/>
                <w:szCs w:val="25"/>
              </w:rPr>
            </w:pPr>
            <w:r w:rsidRPr="00174094">
              <w:rPr>
                <w:rFonts w:asciiTheme="minorHAnsi" w:hAnsiTheme="minorHAnsi"/>
                <w:b/>
                <w:sz w:val="25"/>
                <w:szCs w:val="25"/>
              </w:rPr>
              <w:t>CTCP TẬP ĐOÀN SƠN ĐẠI VIỆT</w:t>
            </w:r>
          </w:p>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b/>
                <w:sz w:val="25"/>
                <w:szCs w:val="25"/>
              </w:rPr>
            </w:pPr>
            <w:r w:rsidRPr="00174094">
              <w:rPr>
                <w:rFonts w:asciiTheme="minorHAnsi" w:hAnsiTheme="minorHAnsi"/>
                <w:b/>
                <w:sz w:val="25"/>
                <w:szCs w:val="25"/>
              </w:rPr>
              <w:t>—-----***-------</w:t>
            </w:r>
          </w:p>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sz w:val="25"/>
                <w:szCs w:val="25"/>
              </w:rPr>
            </w:pPr>
            <w:r w:rsidRPr="00174094">
              <w:rPr>
                <w:rFonts w:asciiTheme="minorHAnsi" w:hAnsiTheme="minorHAnsi"/>
                <w:sz w:val="25"/>
                <w:szCs w:val="25"/>
              </w:rPr>
              <w:t xml:space="preserve">Số: </w:t>
            </w:r>
            <w:r w:rsidR="00A87CC1">
              <w:rPr>
                <w:rFonts w:asciiTheme="minorHAnsi" w:hAnsiTheme="minorHAnsi"/>
                <w:sz w:val="25"/>
                <w:szCs w:val="25"/>
                <w:lang w:val="en-US"/>
              </w:rPr>
              <w:t>03</w:t>
            </w:r>
            <w:r w:rsidRPr="00174094">
              <w:rPr>
                <w:rFonts w:asciiTheme="minorHAnsi" w:hAnsiTheme="minorHAnsi"/>
                <w:sz w:val="25"/>
                <w:szCs w:val="25"/>
              </w:rPr>
              <w:t>/2023/TTr-HĐQT/DVG</w:t>
            </w:r>
          </w:p>
        </w:tc>
        <w:tc>
          <w:tcPr>
            <w:tcW w:w="5651"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b/>
                <w:sz w:val="25"/>
                <w:szCs w:val="25"/>
              </w:rPr>
            </w:pPr>
            <w:r w:rsidRPr="00174094">
              <w:rPr>
                <w:rFonts w:asciiTheme="minorHAnsi" w:hAnsiTheme="minorHAnsi"/>
                <w:b/>
                <w:sz w:val="25"/>
                <w:szCs w:val="25"/>
              </w:rPr>
              <w:t>CỘNG HÒA XÃ HỘI CHỦ NGHĨA VIỆT NAM</w:t>
            </w:r>
          </w:p>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b/>
                <w:sz w:val="25"/>
                <w:szCs w:val="25"/>
              </w:rPr>
            </w:pPr>
            <w:r w:rsidRPr="00174094">
              <w:rPr>
                <w:rFonts w:asciiTheme="minorHAnsi" w:hAnsiTheme="minorHAnsi"/>
                <w:b/>
                <w:sz w:val="25"/>
                <w:szCs w:val="25"/>
              </w:rPr>
              <w:t>Độc Lập - Tự Do - Hạnh Phúc</w:t>
            </w:r>
          </w:p>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b/>
                <w:sz w:val="25"/>
                <w:szCs w:val="25"/>
              </w:rPr>
            </w:pPr>
            <w:r w:rsidRPr="00174094">
              <w:rPr>
                <w:rFonts w:asciiTheme="minorHAnsi" w:hAnsiTheme="minorHAnsi"/>
                <w:b/>
                <w:sz w:val="25"/>
                <w:szCs w:val="25"/>
              </w:rPr>
              <w:t>—-------***----------</w:t>
            </w:r>
          </w:p>
          <w:p w:rsidR="008C634A" w:rsidRPr="00174094" w:rsidRDefault="00110B23" w:rsidP="00A87CC1">
            <w:pPr>
              <w:widowControl w:val="0"/>
              <w:pBdr>
                <w:top w:val="nil"/>
                <w:left w:val="nil"/>
                <w:bottom w:val="nil"/>
                <w:right w:val="nil"/>
                <w:between w:val="nil"/>
              </w:pBdr>
              <w:spacing w:line="240" w:lineRule="auto"/>
              <w:contextualSpacing/>
              <w:jc w:val="right"/>
              <w:rPr>
                <w:rFonts w:asciiTheme="minorHAnsi" w:hAnsiTheme="minorHAnsi"/>
                <w:i/>
                <w:sz w:val="25"/>
                <w:szCs w:val="25"/>
              </w:rPr>
            </w:pPr>
            <w:r w:rsidRPr="00174094">
              <w:rPr>
                <w:rFonts w:asciiTheme="minorHAnsi" w:hAnsiTheme="minorHAnsi"/>
                <w:i/>
                <w:sz w:val="25"/>
                <w:szCs w:val="25"/>
              </w:rPr>
              <w:t>Hà Nội, ngày 2</w:t>
            </w:r>
            <w:r w:rsidR="009048D0">
              <w:rPr>
                <w:rFonts w:asciiTheme="minorHAnsi" w:hAnsiTheme="minorHAnsi"/>
                <w:i/>
                <w:sz w:val="25"/>
                <w:szCs w:val="25"/>
                <w:lang w:val="en-GB"/>
              </w:rPr>
              <w:t>9</w:t>
            </w:r>
            <w:r w:rsidRPr="00174094">
              <w:rPr>
                <w:rFonts w:asciiTheme="minorHAnsi" w:hAnsiTheme="minorHAnsi"/>
                <w:i/>
                <w:sz w:val="25"/>
                <w:szCs w:val="25"/>
              </w:rPr>
              <w:t xml:space="preserve"> tháng 05 năm 2023</w:t>
            </w:r>
          </w:p>
        </w:tc>
      </w:tr>
    </w:tbl>
    <w:p w:rsidR="008C634A" w:rsidRPr="00174094" w:rsidRDefault="008C634A" w:rsidP="00174094">
      <w:pPr>
        <w:contextualSpacing/>
        <w:jc w:val="both"/>
        <w:rPr>
          <w:rFonts w:asciiTheme="minorHAnsi" w:hAnsiTheme="minorHAnsi"/>
          <w:sz w:val="25"/>
          <w:szCs w:val="25"/>
        </w:rPr>
      </w:pPr>
    </w:p>
    <w:p w:rsidR="008C634A" w:rsidRPr="00174094" w:rsidRDefault="00110B23" w:rsidP="00174094">
      <w:pPr>
        <w:contextualSpacing/>
        <w:jc w:val="center"/>
        <w:rPr>
          <w:rFonts w:asciiTheme="minorHAnsi" w:hAnsiTheme="minorHAnsi"/>
          <w:b/>
          <w:sz w:val="32"/>
          <w:szCs w:val="32"/>
          <w:lang w:val="en-US"/>
        </w:rPr>
      </w:pPr>
      <w:r w:rsidRPr="00174094">
        <w:rPr>
          <w:rFonts w:asciiTheme="minorHAnsi" w:hAnsiTheme="minorHAnsi"/>
          <w:b/>
          <w:sz w:val="32"/>
          <w:szCs w:val="32"/>
        </w:rPr>
        <w:t>TỜ TRÌNH</w:t>
      </w:r>
    </w:p>
    <w:p w:rsidR="008C634A" w:rsidRPr="00174094" w:rsidRDefault="00110B23" w:rsidP="00174094">
      <w:pPr>
        <w:contextualSpacing/>
        <w:jc w:val="center"/>
        <w:rPr>
          <w:rFonts w:asciiTheme="minorHAnsi" w:hAnsiTheme="minorHAnsi"/>
          <w:i/>
          <w:sz w:val="25"/>
          <w:szCs w:val="25"/>
        </w:rPr>
      </w:pPr>
      <w:r w:rsidRPr="00174094">
        <w:rPr>
          <w:rFonts w:asciiTheme="minorHAnsi" w:hAnsiTheme="minorHAnsi"/>
          <w:i/>
          <w:sz w:val="25"/>
          <w:szCs w:val="25"/>
        </w:rPr>
        <w:t>(v/v Thông qua phương án chào bán cổ phiếu riêng lẻ)</w:t>
      </w:r>
    </w:p>
    <w:p w:rsidR="008C634A" w:rsidRPr="00174094" w:rsidRDefault="008C634A" w:rsidP="00174094">
      <w:pPr>
        <w:contextualSpacing/>
        <w:jc w:val="center"/>
        <w:rPr>
          <w:rFonts w:asciiTheme="minorHAnsi" w:hAnsiTheme="minorHAnsi"/>
          <w:i/>
          <w:sz w:val="25"/>
          <w:szCs w:val="25"/>
        </w:rPr>
      </w:pPr>
    </w:p>
    <w:p w:rsidR="008C634A" w:rsidRPr="00174094" w:rsidRDefault="00110B23" w:rsidP="00174094">
      <w:pPr>
        <w:contextualSpacing/>
        <w:jc w:val="center"/>
        <w:rPr>
          <w:rFonts w:asciiTheme="minorHAnsi" w:hAnsiTheme="minorHAnsi"/>
          <w:b/>
          <w:sz w:val="25"/>
          <w:szCs w:val="25"/>
        </w:rPr>
      </w:pPr>
      <w:r w:rsidRPr="00174094">
        <w:rPr>
          <w:rFonts w:asciiTheme="minorHAnsi" w:hAnsiTheme="minorHAnsi"/>
          <w:b/>
          <w:i/>
          <w:sz w:val="25"/>
          <w:szCs w:val="25"/>
        </w:rPr>
        <w:t xml:space="preserve">Kính trình: </w:t>
      </w:r>
      <w:r w:rsidRPr="00174094">
        <w:rPr>
          <w:rFonts w:asciiTheme="minorHAnsi" w:hAnsiTheme="minorHAnsi"/>
          <w:b/>
          <w:sz w:val="25"/>
          <w:szCs w:val="25"/>
        </w:rPr>
        <w:t>Đại hội đồng cổ đông thường niên năm 2023</w:t>
      </w:r>
    </w:p>
    <w:p w:rsidR="008C634A" w:rsidRPr="00174094" w:rsidRDefault="00110B23" w:rsidP="00174094">
      <w:pPr>
        <w:contextualSpacing/>
        <w:jc w:val="center"/>
        <w:rPr>
          <w:rFonts w:asciiTheme="minorHAnsi" w:hAnsiTheme="minorHAnsi"/>
          <w:sz w:val="25"/>
          <w:szCs w:val="25"/>
        </w:rPr>
      </w:pPr>
      <w:r w:rsidRPr="00174094">
        <w:rPr>
          <w:rFonts w:asciiTheme="minorHAnsi" w:hAnsiTheme="minorHAnsi"/>
          <w:b/>
          <w:sz w:val="25"/>
          <w:szCs w:val="25"/>
        </w:rPr>
        <w:t>Công ty cổ phần tập đoàn Sơn Đại Việt</w:t>
      </w:r>
    </w:p>
    <w:p w:rsidR="008C634A" w:rsidRPr="00174094" w:rsidRDefault="008C634A" w:rsidP="00174094">
      <w:pPr>
        <w:contextualSpacing/>
        <w:jc w:val="both"/>
        <w:rPr>
          <w:rFonts w:asciiTheme="minorHAnsi" w:hAnsiTheme="minorHAnsi"/>
          <w:sz w:val="25"/>
          <w:szCs w:val="25"/>
        </w:rPr>
      </w:pPr>
    </w:p>
    <w:p w:rsidR="008C634A" w:rsidRPr="00A87CC1" w:rsidRDefault="00110B23" w:rsidP="00174094">
      <w:pPr>
        <w:numPr>
          <w:ilvl w:val="0"/>
          <w:numId w:val="5"/>
        </w:numPr>
        <w:contextualSpacing/>
        <w:jc w:val="both"/>
        <w:rPr>
          <w:rFonts w:asciiTheme="minorHAnsi" w:hAnsiTheme="minorHAnsi"/>
          <w:i/>
          <w:sz w:val="25"/>
          <w:szCs w:val="25"/>
        </w:rPr>
      </w:pPr>
      <w:r w:rsidRPr="00A87CC1">
        <w:rPr>
          <w:rFonts w:asciiTheme="minorHAnsi" w:hAnsiTheme="minorHAnsi"/>
          <w:i/>
          <w:sz w:val="25"/>
          <w:szCs w:val="25"/>
        </w:rPr>
        <w:t>Căn cứ Luật Doanh nghiệp số 59/2020/QH14 ngày 17 tháng 06 năm 2020;</w:t>
      </w:r>
    </w:p>
    <w:p w:rsidR="008C634A" w:rsidRPr="00A87CC1" w:rsidRDefault="00110B23" w:rsidP="00174094">
      <w:pPr>
        <w:numPr>
          <w:ilvl w:val="0"/>
          <w:numId w:val="5"/>
        </w:numPr>
        <w:contextualSpacing/>
        <w:jc w:val="both"/>
        <w:rPr>
          <w:rFonts w:asciiTheme="minorHAnsi" w:hAnsiTheme="minorHAnsi"/>
          <w:i/>
          <w:sz w:val="25"/>
          <w:szCs w:val="25"/>
        </w:rPr>
      </w:pPr>
      <w:r w:rsidRPr="00A87CC1">
        <w:rPr>
          <w:rFonts w:asciiTheme="minorHAnsi" w:hAnsiTheme="minorHAnsi"/>
          <w:i/>
          <w:sz w:val="25"/>
          <w:szCs w:val="25"/>
        </w:rPr>
        <w:t>Căn cứ Luật Chứng khoán số 54/2019/QH14 ngày 26 tháng 11 năm 2019;</w:t>
      </w:r>
    </w:p>
    <w:p w:rsidR="008C634A" w:rsidRPr="00A87CC1" w:rsidRDefault="00110B23" w:rsidP="00174094">
      <w:pPr>
        <w:numPr>
          <w:ilvl w:val="0"/>
          <w:numId w:val="5"/>
        </w:numPr>
        <w:contextualSpacing/>
        <w:jc w:val="both"/>
        <w:rPr>
          <w:rFonts w:asciiTheme="minorHAnsi" w:hAnsiTheme="minorHAnsi"/>
          <w:i/>
          <w:sz w:val="25"/>
          <w:szCs w:val="25"/>
        </w:rPr>
      </w:pPr>
      <w:r w:rsidRPr="00A87CC1">
        <w:rPr>
          <w:rFonts w:asciiTheme="minorHAnsi" w:hAnsiTheme="minorHAnsi"/>
          <w:i/>
          <w:sz w:val="25"/>
          <w:szCs w:val="25"/>
        </w:rPr>
        <w:t>Căn cứ Nghị định số 155/2020/NĐ-CP ngày 31 tháng 12 năm 2020 của Chính Phủ quy định chi tiết thi hành một số điều của Luật Chứng khoán;</w:t>
      </w:r>
    </w:p>
    <w:p w:rsidR="008C634A" w:rsidRPr="00A87CC1" w:rsidRDefault="00110B23" w:rsidP="00174094">
      <w:pPr>
        <w:numPr>
          <w:ilvl w:val="0"/>
          <w:numId w:val="5"/>
        </w:numPr>
        <w:contextualSpacing/>
        <w:jc w:val="both"/>
        <w:rPr>
          <w:rFonts w:asciiTheme="minorHAnsi" w:hAnsiTheme="minorHAnsi"/>
          <w:i/>
          <w:sz w:val="25"/>
          <w:szCs w:val="25"/>
        </w:rPr>
      </w:pPr>
      <w:r w:rsidRPr="00A87CC1">
        <w:rPr>
          <w:rFonts w:asciiTheme="minorHAnsi" w:hAnsiTheme="minorHAnsi"/>
          <w:i/>
          <w:sz w:val="25"/>
          <w:szCs w:val="25"/>
        </w:rPr>
        <w:t>Căn cứ Thông tư 118/2020/TT-BTC ngày 31/12/2020 của Bộ tài chính hướng dẫn một số nội dung chào bán, phát hành chứng khoán, chào mua công khai,mua lại cổ phiếu, đăng ký công ty đại chúng và hủy tư cách công ty đại chúng;</w:t>
      </w:r>
    </w:p>
    <w:p w:rsidR="008C634A" w:rsidRPr="00A87CC1" w:rsidRDefault="00110B23" w:rsidP="00174094">
      <w:pPr>
        <w:numPr>
          <w:ilvl w:val="0"/>
          <w:numId w:val="5"/>
        </w:numPr>
        <w:contextualSpacing/>
        <w:jc w:val="both"/>
        <w:rPr>
          <w:rFonts w:asciiTheme="minorHAnsi" w:hAnsiTheme="minorHAnsi"/>
          <w:i/>
          <w:sz w:val="25"/>
          <w:szCs w:val="25"/>
        </w:rPr>
      </w:pPr>
      <w:r w:rsidRPr="00A87CC1">
        <w:rPr>
          <w:rFonts w:asciiTheme="minorHAnsi" w:hAnsiTheme="minorHAnsi"/>
          <w:i/>
          <w:sz w:val="25"/>
          <w:szCs w:val="25"/>
        </w:rPr>
        <w:t>Căn cứ Điều lệ tổ chức và hoạt động của Công ty Cổ phần Tập đoàn Sơn Đại Việ</w:t>
      </w:r>
      <w:r w:rsidR="00A87CC1">
        <w:rPr>
          <w:rFonts w:asciiTheme="minorHAnsi" w:hAnsiTheme="minorHAnsi"/>
          <w:i/>
          <w:sz w:val="25"/>
          <w:szCs w:val="25"/>
        </w:rPr>
        <w:t>t</w:t>
      </w:r>
      <w:r w:rsidR="00A87CC1">
        <w:rPr>
          <w:rFonts w:asciiTheme="minorHAnsi" w:hAnsiTheme="minorHAnsi"/>
          <w:i/>
          <w:sz w:val="25"/>
          <w:szCs w:val="25"/>
          <w:lang w:val="en-US"/>
        </w:rPr>
        <w:t>;</w:t>
      </w:r>
    </w:p>
    <w:p w:rsidR="008C634A" w:rsidRPr="009048D0" w:rsidRDefault="00110B23" w:rsidP="009048D0">
      <w:pPr>
        <w:numPr>
          <w:ilvl w:val="0"/>
          <w:numId w:val="5"/>
        </w:numPr>
        <w:contextualSpacing/>
        <w:jc w:val="both"/>
        <w:rPr>
          <w:rFonts w:asciiTheme="minorHAnsi" w:hAnsiTheme="minorHAnsi"/>
          <w:i/>
          <w:sz w:val="25"/>
          <w:szCs w:val="25"/>
        </w:rPr>
      </w:pPr>
      <w:r w:rsidRPr="00A87CC1">
        <w:rPr>
          <w:rFonts w:asciiTheme="minorHAnsi" w:hAnsiTheme="minorHAnsi"/>
          <w:i/>
          <w:sz w:val="25"/>
          <w:szCs w:val="25"/>
        </w:rPr>
        <w:t>Căn cứ tình hình hoạt động và kế hoạch sản xuất kinh doanh của Công ty các năm tiế</w:t>
      </w:r>
      <w:r w:rsidR="00A87CC1">
        <w:rPr>
          <w:rFonts w:asciiTheme="minorHAnsi" w:hAnsiTheme="minorHAnsi"/>
          <w:i/>
          <w:sz w:val="25"/>
          <w:szCs w:val="25"/>
        </w:rPr>
        <w:t>p the</w:t>
      </w:r>
      <w:r w:rsidR="00A87CC1">
        <w:rPr>
          <w:rFonts w:asciiTheme="minorHAnsi" w:hAnsiTheme="minorHAnsi"/>
          <w:i/>
          <w:sz w:val="25"/>
          <w:szCs w:val="25"/>
          <w:lang w:val="en-US"/>
        </w:rPr>
        <w:t>o</w:t>
      </w:r>
      <w:r w:rsidRPr="00A87CC1">
        <w:rPr>
          <w:rFonts w:asciiTheme="minorHAnsi" w:hAnsiTheme="minorHAnsi"/>
          <w:i/>
          <w:sz w:val="25"/>
          <w:szCs w:val="25"/>
        </w:rPr>
        <w:t>.</w:t>
      </w:r>
    </w:p>
    <w:p w:rsidR="008C634A" w:rsidRPr="00174094" w:rsidRDefault="00110B23" w:rsidP="00174094">
      <w:pPr>
        <w:ind w:left="720"/>
        <w:contextualSpacing/>
        <w:jc w:val="both"/>
        <w:rPr>
          <w:rFonts w:asciiTheme="minorHAnsi" w:hAnsiTheme="minorHAnsi"/>
          <w:sz w:val="25"/>
          <w:szCs w:val="25"/>
        </w:rPr>
      </w:pPr>
      <w:r w:rsidRPr="00174094">
        <w:rPr>
          <w:rFonts w:asciiTheme="minorHAnsi" w:hAnsiTheme="minorHAnsi"/>
          <w:sz w:val="25"/>
          <w:szCs w:val="25"/>
        </w:rPr>
        <w:t>Hội đồng quản trị (“HĐQT”) kính trình Đại hội đồng cổ đông (“ĐHĐCĐ”) thông qua phương án chào bán cổ phiếu riêng lẻ với các nội dung như sau:</w:t>
      </w:r>
    </w:p>
    <w:p w:rsidR="008C634A" w:rsidRPr="00174094" w:rsidRDefault="00110B23" w:rsidP="00174094">
      <w:pPr>
        <w:numPr>
          <w:ilvl w:val="0"/>
          <w:numId w:val="3"/>
        </w:numPr>
        <w:ind w:left="709" w:hanging="709"/>
        <w:contextualSpacing/>
        <w:jc w:val="both"/>
        <w:rPr>
          <w:rFonts w:asciiTheme="minorHAnsi" w:hAnsiTheme="minorHAnsi"/>
          <w:b/>
          <w:sz w:val="25"/>
          <w:szCs w:val="25"/>
        </w:rPr>
      </w:pPr>
      <w:r w:rsidRPr="00174094">
        <w:rPr>
          <w:rFonts w:asciiTheme="minorHAnsi" w:hAnsiTheme="minorHAnsi"/>
          <w:b/>
          <w:sz w:val="25"/>
          <w:szCs w:val="25"/>
        </w:rPr>
        <w:t xml:space="preserve">PHƯƠNG ÁN CHÀO BÁN </w:t>
      </w:r>
    </w:p>
    <w:p w:rsidR="008C634A" w:rsidRPr="00174094" w:rsidRDefault="00110B23" w:rsidP="00174094">
      <w:pPr>
        <w:numPr>
          <w:ilvl w:val="0"/>
          <w:numId w:val="1"/>
        </w:numPr>
        <w:contextualSpacing/>
        <w:jc w:val="both"/>
        <w:rPr>
          <w:rFonts w:asciiTheme="minorHAnsi" w:hAnsiTheme="minorHAnsi"/>
          <w:b/>
          <w:sz w:val="25"/>
          <w:szCs w:val="25"/>
        </w:rPr>
      </w:pPr>
      <w:r w:rsidRPr="00174094">
        <w:rPr>
          <w:rFonts w:asciiTheme="minorHAnsi" w:hAnsiTheme="minorHAnsi"/>
          <w:b/>
          <w:sz w:val="25"/>
          <w:szCs w:val="25"/>
        </w:rPr>
        <w:t xml:space="preserve">Thông tin chung tổ chức chào bán </w:t>
      </w:r>
    </w:p>
    <w:p w:rsidR="008C634A" w:rsidRPr="00174094" w:rsidRDefault="00110B23" w:rsidP="00174094">
      <w:pPr>
        <w:numPr>
          <w:ilvl w:val="0"/>
          <w:numId w:val="6"/>
        </w:numPr>
        <w:contextualSpacing/>
        <w:jc w:val="both"/>
        <w:rPr>
          <w:rFonts w:asciiTheme="minorHAnsi" w:hAnsiTheme="minorHAnsi"/>
          <w:sz w:val="25"/>
          <w:szCs w:val="25"/>
        </w:rPr>
      </w:pPr>
      <w:r w:rsidRPr="00174094">
        <w:rPr>
          <w:rFonts w:asciiTheme="minorHAnsi" w:hAnsiTheme="minorHAnsi"/>
          <w:sz w:val="25"/>
          <w:szCs w:val="25"/>
        </w:rPr>
        <w:t>Tên tổ chức đăng ký phát hành: CTCP TẬP ĐOÀN SƠN ĐẠI VIỆT</w:t>
      </w:r>
    </w:p>
    <w:p w:rsidR="008C634A" w:rsidRPr="00174094" w:rsidRDefault="00110B23" w:rsidP="00174094">
      <w:pPr>
        <w:numPr>
          <w:ilvl w:val="0"/>
          <w:numId w:val="6"/>
        </w:numPr>
        <w:contextualSpacing/>
        <w:jc w:val="both"/>
        <w:rPr>
          <w:rFonts w:asciiTheme="minorHAnsi" w:hAnsiTheme="minorHAnsi"/>
          <w:sz w:val="25"/>
          <w:szCs w:val="25"/>
        </w:rPr>
      </w:pPr>
      <w:r w:rsidRPr="00174094">
        <w:rPr>
          <w:rFonts w:asciiTheme="minorHAnsi" w:hAnsiTheme="minorHAnsi"/>
          <w:sz w:val="25"/>
          <w:szCs w:val="25"/>
        </w:rPr>
        <w:t>Tên giao dịch: Công ty cổ phần Tập Đoàn Sơn Đại Việt</w:t>
      </w:r>
    </w:p>
    <w:p w:rsidR="008C634A" w:rsidRPr="00174094" w:rsidRDefault="00110B23" w:rsidP="00174094">
      <w:pPr>
        <w:numPr>
          <w:ilvl w:val="0"/>
          <w:numId w:val="6"/>
        </w:numPr>
        <w:contextualSpacing/>
        <w:jc w:val="both"/>
        <w:rPr>
          <w:rFonts w:asciiTheme="minorHAnsi" w:hAnsiTheme="minorHAnsi"/>
          <w:sz w:val="25"/>
          <w:szCs w:val="25"/>
        </w:rPr>
      </w:pPr>
      <w:r w:rsidRPr="00174094">
        <w:rPr>
          <w:rFonts w:asciiTheme="minorHAnsi" w:hAnsiTheme="minorHAnsi"/>
          <w:sz w:val="25"/>
          <w:szCs w:val="25"/>
        </w:rPr>
        <w:t xml:space="preserve">Địa chỉ trụ sở chính: Thanh Lãm, Phường Phú Lãm, Quận Hà Đông, Thành phố Hà Nội, Việt Nam. </w:t>
      </w:r>
    </w:p>
    <w:p w:rsidR="008C634A" w:rsidRPr="00174094" w:rsidRDefault="00110B23" w:rsidP="00174094">
      <w:pPr>
        <w:numPr>
          <w:ilvl w:val="0"/>
          <w:numId w:val="6"/>
        </w:numPr>
        <w:contextualSpacing/>
        <w:jc w:val="both"/>
        <w:rPr>
          <w:rFonts w:asciiTheme="minorHAnsi" w:hAnsiTheme="minorHAnsi"/>
          <w:sz w:val="25"/>
          <w:szCs w:val="25"/>
        </w:rPr>
      </w:pPr>
      <w:r w:rsidRPr="00174094">
        <w:rPr>
          <w:rFonts w:asciiTheme="minorHAnsi" w:hAnsiTheme="minorHAnsi"/>
          <w:sz w:val="25"/>
          <w:szCs w:val="25"/>
        </w:rPr>
        <w:t>Điện thoại: (0243) 919 6086</w:t>
      </w:r>
      <w:r w:rsidRPr="00174094">
        <w:rPr>
          <w:rFonts w:asciiTheme="minorHAnsi" w:hAnsiTheme="minorHAnsi"/>
          <w:sz w:val="25"/>
          <w:szCs w:val="25"/>
        </w:rPr>
        <w:tab/>
      </w:r>
      <w:r w:rsidRPr="00174094">
        <w:rPr>
          <w:rFonts w:asciiTheme="minorHAnsi" w:hAnsiTheme="minorHAnsi"/>
          <w:sz w:val="25"/>
          <w:szCs w:val="25"/>
        </w:rPr>
        <w:tab/>
      </w:r>
      <w:r w:rsidRPr="00174094">
        <w:rPr>
          <w:rFonts w:asciiTheme="minorHAnsi" w:hAnsiTheme="minorHAnsi"/>
          <w:sz w:val="25"/>
          <w:szCs w:val="25"/>
        </w:rPr>
        <w:tab/>
        <w:t>Fax:</w:t>
      </w:r>
    </w:p>
    <w:p w:rsidR="008C634A" w:rsidRPr="00174094" w:rsidRDefault="00110B23" w:rsidP="00174094">
      <w:pPr>
        <w:numPr>
          <w:ilvl w:val="0"/>
          <w:numId w:val="6"/>
        </w:numPr>
        <w:contextualSpacing/>
        <w:jc w:val="both"/>
        <w:rPr>
          <w:rFonts w:asciiTheme="minorHAnsi" w:hAnsiTheme="minorHAnsi"/>
          <w:sz w:val="25"/>
          <w:szCs w:val="25"/>
        </w:rPr>
      </w:pPr>
      <w:r w:rsidRPr="00174094">
        <w:rPr>
          <w:rFonts w:asciiTheme="minorHAnsi" w:hAnsiTheme="minorHAnsi"/>
          <w:sz w:val="25"/>
          <w:szCs w:val="25"/>
        </w:rPr>
        <w:t>Mã chứng khoán: DVG</w:t>
      </w:r>
    </w:p>
    <w:p w:rsidR="008C634A" w:rsidRPr="00174094" w:rsidRDefault="00110B23" w:rsidP="00174094">
      <w:pPr>
        <w:numPr>
          <w:ilvl w:val="0"/>
          <w:numId w:val="6"/>
        </w:numPr>
        <w:contextualSpacing/>
        <w:jc w:val="both"/>
        <w:rPr>
          <w:rFonts w:asciiTheme="minorHAnsi" w:hAnsiTheme="minorHAnsi"/>
          <w:sz w:val="25"/>
          <w:szCs w:val="25"/>
        </w:rPr>
      </w:pPr>
      <w:r w:rsidRPr="00174094">
        <w:rPr>
          <w:rFonts w:asciiTheme="minorHAnsi" w:hAnsiTheme="minorHAnsi"/>
          <w:sz w:val="25"/>
          <w:szCs w:val="25"/>
        </w:rPr>
        <w:t xml:space="preserve">Vốn điều lệ (theo đăng ký kinh doanh và thực góp): 280.000.000.000 đồng </w:t>
      </w:r>
    </w:p>
    <w:p w:rsidR="008C634A" w:rsidRPr="00174094" w:rsidRDefault="00110B23" w:rsidP="00174094">
      <w:pPr>
        <w:numPr>
          <w:ilvl w:val="0"/>
          <w:numId w:val="6"/>
        </w:numPr>
        <w:contextualSpacing/>
        <w:jc w:val="both"/>
        <w:rPr>
          <w:rFonts w:asciiTheme="minorHAnsi" w:hAnsiTheme="minorHAnsi"/>
          <w:sz w:val="25"/>
          <w:szCs w:val="25"/>
        </w:rPr>
      </w:pPr>
      <w:r w:rsidRPr="00174094">
        <w:rPr>
          <w:rFonts w:asciiTheme="minorHAnsi" w:hAnsiTheme="minorHAnsi"/>
          <w:sz w:val="25"/>
          <w:szCs w:val="25"/>
        </w:rPr>
        <w:t>Giấy chứng nhận đăng ký doanh nghiệp: 0500478210</w:t>
      </w:r>
    </w:p>
    <w:p w:rsidR="008C634A" w:rsidRPr="00174094" w:rsidRDefault="00110B23" w:rsidP="00174094">
      <w:pPr>
        <w:numPr>
          <w:ilvl w:val="0"/>
          <w:numId w:val="6"/>
        </w:numPr>
        <w:contextualSpacing/>
        <w:jc w:val="both"/>
        <w:rPr>
          <w:rFonts w:asciiTheme="minorHAnsi" w:hAnsiTheme="minorHAnsi"/>
          <w:sz w:val="25"/>
          <w:szCs w:val="25"/>
        </w:rPr>
      </w:pPr>
      <w:r w:rsidRPr="00174094">
        <w:rPr>
          <w:rFonts w:asciiTheme="minorHAnsi" w:hAnsiTheme="minorHAnsi"/>
          <w:sz w:val="25"/>
          <w:szCs w:val="25"/>
        </w:rPr>
        <w:t>Người đại diện theo pháp luật: Ông Hồ Đình Tùng – Tổng Giám Đốc</w:t>
      </w:r>
    </w:p>
    <w:p w:rsidR="008C634A" w:rsidRPr="00A94ACC" w:rsidRDefault="00110B23" w:rsidP="00174094">
      <w:pPr>
        <w:numPr>
          <w:ilvl w:val="0"/>
          <w:numId w:val="1"/>
        </w:numPr>
        <w:contextualSpacing/>
        <w:jc w:val="both"/>
        <w:rPr>
          <w:rFonts w:asciiTheme="minorHAnsi" w:hAnsiTheme="minorHAnsi"/>
          <w:b/>
          <w:sz w:val="25"/>
          <w:szCs w:val="25"/>
        </w:rPr>
      </w:pPr>
      <w:r w:rsidRPr="00174094">
        <w:rPr>
          <w:rFonts w:asciiTheme="minorHAnsi" w:hAnsiTheme="minorHAnsi"/>
          <w:b/>
          <w:sz w:val="25"/>
          <w:szCs w:val="25"/>
        </w:rPr>
        <w:t>Các nội dung về cổ phiếu chào bán</w:t>
      </w:r>
    </w:p>
    <w:p w:rsidR="00A94ACC" w:rsidRPr="00A94ACC" w:rsidRDefault="00A94ACC" w:rsidP="00A94ACC">
      <w:pPr>
        <w:pStyle w:val="ListParagraph"/>
        <w:numPr>
          <w:ilvl w:val="2"/>
          <w:numId w:val="1"/>
        </w:numPr>
        <w:ind w:left="709" w:hanging="425"/>
        <w:jc w:val="both"/>
        <w:rPr>
          <w:rFonts w:asciiTheme="minorHAnsi" w:hAnsiTheme="minorHAnsi"/>
          <w:b/>
          <w:sz w:val="25"/>
          <w:szCs w:val="25"/>
          <w:lang w:val="en-US"/>
        </w:rPr>
      </w:pPr>
      <w:r>
        <w:rPr>
          <w:rFonts w:asciiTheme="minorHAnsi" w:hAnsiTheme="minorHAnsi"/>
          <w:b/>
          <w:sz w:val="25"/>
          <w:szCs w:val="25"/>
          <w:lang w:val="en-US"/>
        </w:rPr>
        <w:t>Chi tiết phương án phát hành riêng lẻ như sau:</w:t>
      </w:r>
    </w:p>
    <w:p w:rsidR="008C634A" w:rsidRPr="00174094" w:rsidRDefault="008C634A" w:rsidP="00174094">
      <w:pPr>
        <w:contextualSpacing/>
        <w:jc w:val="both"/>
        <w:rPr>
          <w:rFonts w:asciiTheme="minorHAnsi" w:hAnsiTheme="minorHAnsi"/>
          <w:sz w:val="25"/>
          <w:szCs w:val="25"/>
        </w:rPr>
      </w:pPr>
    </w:p>
    <w:tbl>
      <w:tblPr>
        <w:tblStyle w:val="a0"/>
        <w:tblW w:w="1011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30"/>
        <w:gridCol w:w="2490"/>
        <w:gridCol w:w="6995"/>
      </w:tblGrid>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sz w:val="25"/>
                <w:szCs w:val="25"/>
              </w:rPr>
            </w:pPr>
            <w:r w:rsidRPr="00174094">
              <w:rPr>
                <w:rFonts w:asciiTheme="minorHAnsi" w:hAnsiTheme="minorHAnsi"/>
                <w:sz w:val="25"/>
                <w:szCs w:val="25"/>
              </w:rPr>
              <w:t>1</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Tên cổ phiếu</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Cổ phiếu Công ty cổ phần Tập Đoàn Sơn Đại Việt</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sz w:val="25"/>
                <w:szCs w:val="25"/>
              </w:rPr>
            </w:pPr>
            <w:r w:rsidRPr="00174094">
              <w:rPr>
                <w:rFonts w:asciiTheme="minorHAnsi" w:hAnsiTheme="minorHAnsi"/>
                <w:sz w:val="25"/>
                <w:szCs w:val="25"/>
              </w:rPr>
              <w:t>2</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Loại cổ phiếu</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Cổ phiếu phổ thông</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sz w:val="25"/>
                <w:szCs w:val="25"/>
              </w:rPr>
            </w:pPr>
            <w:r w:rsidRPr="00174094">
              <w:rPr>
                <w:rFonts w:asciiTheme="minorHAnsi" w:hAnsiTheme="minorHAnsi"/>
                <w:sz w:val="25"/>
                <w:szCs w:val="25"/>
              </w:rPr>
              <w:t>3</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Mệnh giá</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10.000 đồng/cổ phiếu</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jc w:val="center"/>
              <w:rPr>
                <w:rFonts w:asciiTheme="minorHAnsi" w:hAnsiTheme="minorHAnsi"/>
                <w:sz w:val="25"/>
                <w:szCs w:val="25"/>
              </w:rPr>
            </w:pPr>
            <w:r w:rsidRPr="00174094">
              <w:rPr>
                <w:rFonts w:asciiTheme="minorHAnsi" w:hAnsiTheme="minorHAnsi"/>
                <w:sz w:val="25"/>
                <w:szCs w:val="25"/>
              </w:rPr>
              <w:lastRenderedPageBreak/>
              <w:t>4</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Số lượng cổ phiếu đang lưu hành</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28.000.000 Cổ phiếu</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5</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Số lượng cổ phiếu DVG dự kiến chào bán</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Tối đa 28.000.000 (Hai tám triệu) Cổ phiếu</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6</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Tổng giá trị cổ phiếu phát hành theo mệnh giá</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Tối đa 280.000.000.000 (hai trăm tám mươi tỷ đồng)đồng</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7</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Giá chào bán</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Giá chào bán được xác định trên cơ sở so sánh với giá trị sổ</w:t>
            </w:r>
            <w:r w:rsidR="00174094">
              <w:rPr>
                <w:rFonts w:asciiTheme="minorHAnsi" w:hAnsiTheme="minorHAnsi"/>
                <w:sz w:val="25"/>
                <w:szCs w:val="25"/>
                <w:lang w:val="en-US"/>
              </w:rPr>
              <w:t xml:space="preserve"> </w:t>
            </w:r>
            <w:r w:rsidRPr="00174094">
              <w:rPr>
                <w:rFonts w:asciiTheme="minorHAnsi" w:hAnsiTheme="minorHAnsi"/>
                <w:sz w:val="25"/>
                <w:szCs w:val="25"/>
              </w:rPr>
              <w:t>sách và giá thị trường khi phát hành.</w:t>
            </w:r>
          </w:p>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Để đảm bảo sự thành công của việc chào bán, Đại hội đồng</w:t>
            </w:r>
          </w:p>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cổ đông ủy quyền giao cho HĐQT toàn quyền lựa chọn căn cứ theo điều kiện thực tế tại thời điểm tổ chức thực hiện phát hành để quy định chi tiết</w:t>
            </w:r>
          </w:p>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nguyên tắc xác định giá chào bán. Giá chào bán không thấp</w:t>
            </w:r>
          </w:p>
          <w:p w:rsidR="008C634A" w:rsidRPr="00174094" w:rsidRDefault="00110B23" w:rsidP="00174094">
            <w:pPr>
              <w:widowControl w:val="0"/>
              <w:spacing w:line="240" w:lineRule="auto"/>
              <w:contextualSpacing/>
              <w:jc w:val="both"/>
              <w:rPr>
                <w:rFonts w:asciiTheme="minorHAnsi" w:hAnsiTheme="minorHAnsi"/>
                <w:sz w:val="25"/>
                <w:szCs w:val="25"/>
              </w:rPr>
            </w:pPr>
            <w:r w:rsidRPr="00174094">
              <w:rPr>
                <w:rFonts w:asciiTheme="minorHAnsi" w:hAnsiTheme="minorHAnsi"/>
                <w:sz w:val="25"/>
                <w:szCs w:val="25"/>
              </w:rPr>
              <w:t>hơn 10.000 đồng/cổ phần.</w:t>
            </w:r>
          </w:p>
          <w:p w:rsidR="008C634A" w:rsidRPr="00174094" w:rsidRDefault="008C634A" w:rsidP="00174094">
            <w:pPr>
              <w:widowControl w:val="0"/>
              <w:spacing w:line="240" w:lineRule="auto"/>
              <w:contextualSpacing/>
              <w:jc w:val="both"/>
              <w:rPr>
                <w:rFonts w:asciiTheme="minorHAnsi" w:hAnsiTheme="minorHAnsi"/>
                <w:sz w:val="25"/>
                <w:szCs w:val="25"/>
              </w:rPr>
            </w:pPr>
          </w:p>
        </w:tc>
      </w:tr>
      <w:tr w:rsidR="00174094" w:rsidRPr="00174094" w:rsidTr="00A87CC1">
        <w:trPr>
          <w:jc w:val="center"/>
        </w:trPr>
        <w:tc>
          <w:tcPr>
            <w:tcW w:w="630" w:type="dxa"/>
            <w:shd w:val="clear" w:color="auto" w:fill="auto"/>
            <w:tcMar>
              <w:top w:w="100" w:type="dxa"/>
              <w:left w:w="100" w:type="dxa"/>
              <w:bottom w:w="100" w:type="dxa"/>
              <w:right w:w="100" w:type="dxa"/>
            </w:tcMar>
          </w:tcPr>
          <w:p w:rsidR="00174094"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8</w:t>
            </w:r>
          </w:p>
        </w:tc>
        <w:tc>
          <w:tcPr>
            <w:tcW w:w="9485" w:type="dxa"/>
            <w:gridSpan w:val="2"/>
            <w:shd w:val="clear" w:color="auto" w:fill="auto"/>
            <w:tcMar>
              <w:top w:w="100" w:type="dxa"/>
              <w:left w:w="100" w:type="dxa"/>
              <w:bottom w:w="100" w:type="dxa"/>
              <w:right w:w="100" w:type="dxa"/>
            </w:tcMar>
          </w:tcPr>
          <w:p w:rsidR="00174094" w:rsidRPr="00174094" w:rsidRDefault="00174094"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Căn cứ đề xuất mức giá chào bán không thấp hơn 10.000 đồng:</w:t>
            </w:r>
          </w:p>
          <w:p w:rsidR="00174094" w:rsidRPr="00174094" w:rsidRDefault="00174094" w:rsidP="00A87CC1">
            <w:pPr>
              <w:widowControl w:val="0"/>
              <w:spacing w:line="240" w:lineRule="auto"/>
              <w:ind w:left="135"/>
              <w:contextualSpacing/>
              <w:rPr>
                <w:rFonts w:asciiTheme="minorHAnsi" w:eastAsia="Cambria" w:hAnsiTheme="minorHAnsi" w:cs="Cambria"/>
                <w:sz w:val="25"/>
                <w:szCs w:val="25"/>
              </w:rPr>
            </w:pPr>
            <w:r w:rsidRPr="00174094">
              <w:rPr>
                <w:rFonts w:ascii="MS Mincho" w:eastAsia="MS Mincho" w:hAnsi="MS Mincho" w:cs="MS Mincho" w:hint="eastAsia"/>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 xml:space="preserve">Mệnh giá cổ phiếu: 10.000 đồng/Cổ phần </w:t>
            </w:r>
          </w:p>
          <w:p w:rsidR="00174094" w:rsidRPr="00174094" w:rsidRDefault="00174094" w:rsidP="00A87CC1">
            <w:pPr>
              <w:widowControl w:val="0"/>
              <w:spacing w:line="240" w:lineRule="auto"/>
              <w:ind w:left="135"/>
              <w:contextualSpacing/>
              <w:rPr>
                <w:rFonts w:asciiTheme="minorHAnsi" w:hAnsiTheme="minorHAnsi"/>
                <w:sz w:val="25"/>
                <w:szCs w:val="25"/>
              </w:rPr>
            </w:pPr>
            <w:r w:rsidRPr="00174094">
              <w:rPr>
                <w:rFonts w:ascii="MS Mincho" w:eastAsia="MS Mincho" w:hAnsi="MS Mincho" w:cs="MS Mincho" w:hint="eastAsia"/>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Giá trị sổ sách cổ phiếu DVG:</w:t>
            </w:r>
          </w:p>
          <w:p w:rsidR="00174094" w:rsidRPr="00174094" w:rsidRDefault="00174094" w:rsidP="00A87CC1">
            <w:pPr>
              <w:widowControl w:val="0"/>
              <w:numPr>
                <w:ilvl w:val="0"/>
                <w:numId w:val="4"/>
              </w:numPr>
              <w:spacing w:line="240" w:lineRule="auto"/>
              <w:contextualSpacing/>
              <w:rPr>
                <w:rFonts w:asciiTheme="minorHAnsi" w:hAnsiTheme="minorHAnsi"/>
                <w:sz w:val="25"/>
                <w:szCs w:val="25"/>
              </w:rPr>
            </w:pPr>
            <w:r w:rsidRPr="00174094">
              <w:rPr>
                <w:rFonts w:asciiTheme="minorHAnsi" w:hAnsiTheme="minorHAnsi"/>
                <w:sz w:val="25"/>
                <w:szCs w:val="25"/>
              </w:rPr>
              <w:t>Giá trị sổ sách của Công ty theo báo cáo tài chính kiểm toán năm 2022 của Công ty, cụ thể như sau:</w:t>
            </w:r>
          </w:p>
          <w:p w:rsidR="00174094" w:rsidRDefault="00174094" w:rsidP="00A87CC1">
            <w:pPr>
              <w:widowControl w:val="0"/>
              <w:spacing w:line="270" w:lineRule="auto"/>
              <w:ind w:left="720" w:right="457"/>
              <w:contextualSpacing/>
              <w:rPr>
                <w:rFonts w:asciiTheme="minorHAnsi" w:eastAsia="Cambria" w:hAnsiTheme="minorHAnsi" w:cs="Cambria"/>
                <w:sz w:val="25"/>
                <w:szCs w:val="25"/>
                <w:lang w:val="en-US"/>
              </w:rPr>
            </w:pPr>
            <w:r w:rsidRPr="00174094">
              <w:rPr>
                <w:rFonts w:asciiTheme="minorHAnsi" w:eastAsia="Cambria" w:hAnsiTheme="minorHAnsi" w:cs="Cambria"/>
                <w:sz w:val="25"/>
                <w:szCs w:val="25"/>
              </w:rPr>
              <w:t xml:space="preserve">Giá trị sổ sách 1 cổ phiếu của DVG tại thời điểm 31/12/2022 là: </w:t>
            </w:r>
          </w:p>
          <w:p w:rsidR="00174094" w:rsidRPr="00174094" w:rsidRDefault="00174094" w:rsidP="00A87CC1">
            <w:pPr>
              <w:widowControl w:val="0"/>
              <w:spacing w:line="270" w:lineRule="auto"/>
              <w:ind w:left="720" w:right="457"/>
              <w:contextualSpacing/>
              <w:rPr>
                <w:rFonts w:asciiTheme="minorHAnsi" w:eastAsia="Cambria" w:hAnsiTheme="minorHAnsi" w:cs="Cambria"/>
                <w:sz w:val="25"/>
                <w:szCs w:val="25"/>
                <w:lang w:val="en-US"/>
              </w:rPr>
            </w:pPr>
          </w:p>
          <w:tbl>
            <w:tblPr>
              <w:tblW w:w="9131" w:type="dxa"/>
              <w:tblInd w:w="123" w:type="dxa"/>
              <w:tblLayout w:type="fixed"/>
              <w:tblLook w:val="0600" w:firstRow="0" w:lastRow="0" w:firstColumn="0" w:lastColumn="0" w:noHBand="1" w:noVBand="1"/>
            </w:tblPr>
            <w:tblGrid>
              <w:gridCol w:w="996"/>
              <w:gridCol w:w="337"/>
              <w:gridCol w:w="3093"/>
              <w:gridCol w:w="1882"/>
              <w:gridCol w:w="414"/>
              <w:gridCol w:w="2409"/>
            </w:tblGrid>
            <w:tr w:rsidR="00174094" w:rsidTr="008B720D">
              <w:trPr>
                <w:trHeight w:val="1667"/>
              </w:trPr>
              <w:tc>
                <w:tcPr>
                  <w:tcW w:w="996" w:type="dxa"/>
                  <w:shd w:val="clear" w:color="auto" w:fill="auto"/>
                  <w:tcMar>
                    <w:top w:w="100" w:type="dxa"/>
                    <w:left w:w="100" w:type="dxa"/>
                    <w:bottom w:w="100" w:type="dxa"/>
                    <w:right w:w="100" w:type="dxa"/>
                  </w:tcMar>
                </w:tcPr>
                <w:p w:rsidR="00174094" w:rsidRDefault="00174094" w:rsidP="00A87CC1">
                  <w:pPr>
                    <w:widowControl w:val="0"/>
                    <w:pBdr>
                      <w:top w:val="nil"/>
                      <w:left w:val="nil"/>
                      <w:bottom w:val="nil"/>
                      <w:right w:val="nil"/>
                      <w:between w:val="nil"/>
                    </w:pBdr>
                    <w:tabs>
                      <w:tab w:val="left" w:pos="850"/>
                    </w:tabs>
                    <w:spacing w:line="240" w:lineRule="auto"/>
                    <w:ind w:left="42" w:right="102"/>
                    <w:contextualSpacing/>
                    <w:rPr>
                      <w:rFonts w:ascii="Cambria" w:eastAsia="Cambria" w:hAnsi="Cambria" w:cs="Cambria"/>
                      <w:sz w:val="25"/>
                      <w:szCs w:val="25"/>
                    </w:rPr>
                  </w:pPr>
                  <w:r>
                    <w:rPr>
                      <w:rFonts w:ascii="Cambria" w:eastAsia="Cambria" w:hAnsi="Cambria" w:cs="Cambria"/>
                      <w:sz w:val="25"/>
                      <w:szCs w:val="25"/>
                    </w:rPr>
                    <w:t>Giá trị sổ sách của 01 cổ phiếu</w:t>
                  </w:r>
                </w:p>
              </w:tc>
              <w:tc>
                <w:tcPr>
                  <w:tcW w:w="337" w:type="dxa"/>
                  <w:shd w:val="clear" w:color="auto" w:fill="auto"/>
                  <w:tcMar>
                    <w:top w:w="100" w:type="dxa"/>
                    <w:left w:w="100" w:type="dxa"/>
                    <w:bottom w:w="100" w:type="dxa"/>
                    <w:right w:w="100" w:type="dxa"/>
                  </w:tcMar>
                  <w:vAlign w:val="center"/>
                </w:tcPr>
                <w:p w:rsidR="00174094" w:rsidRPr="00066206" w:rsidRDefault="00174094" w:rsidP="00A87CC1">
                  <w:pPr>
                    <w:widowControl w:val="0"/>
                    <w:pBdr>
                      <w:top w:val="nil"/>
                      <w:left w:val="nil"/>
                      <w:bottom w:val="nil"/>
                      <w:right w:val="nil"/>
                      <w:between w:val="nil"/>
                    </w:pBdr>
                    <w:spacing w:line="240" w:lineRule="auto"/>
                    <w:ind w:left="42" w:right="102"/>
                    <w:contextualSpacing/>
                    <w:rPr>
                      <w:rFonts w:ascii="Cambria" w:eastAsia="Cambria" w:hAnsi="Cambria" w:cs="Cambria"/>
                      <w:sz w:val="25"/>
                      <w:szCs w:val="25"/>
                    </w:rPr>
                  </w:pPr>
                  <w:r>
                    <w:rPr>
                      <w:rFonts w:ascii="Cambria" w:eastAsia="Cambria" w:hAnsi="Cambria" w:cs="Cambria"/>
                      <w:sz w:val="25"/>
                      <w:szCs w:val="25"/>
                    </w:rPr>
                    <w:t>=</w:t>
                  </w:r>
                </w:p>
              </w:tc>
              <w:tc>
                <w:tcPr>
                  <w:tcW w:w="3093" w:type="dxa"/>
                  <w:shd w:val="clear" w:color="auto" w:fill="auto"/>
                  <w:tcMar>
                    <w:top w:w="100" w:type="dxa"/>
                    <w:left w:w="100" w:type="dxa"/>
                    <w:bottom w:w="100" w:type="dxa"/>
                    <w:right w:w="100" w:type="dxa"/>
                  </w:tcMar>
                  <w:vAlign w:val="center"/>
                </w:tcPr>
                <w:p w:rsidR="00174094" w:rsidRPr="00CE2BBD" w:rsidRDefault="00000000" w:rsidP="00A87CC1">
                  <w:pPr>
                    <w:widowControl w:val="0"/>
                    <w:pBdr>
                      <w:top w:val="nil"/>
                      <w:left w:val="nil"/>
                      <w:bottom w:val="nil"/>
                      <w:right w:val="nil"/>
                      <w:between w:val="nil"/>
                    </w:pBdr>
                    <w:spacing w:line="240" w:lineRule="auto"/>
                    <w:ind w:left="42" w:right="102"/>
                    <w:contextualSpacing/>
                    <w:rPr>
                      <w:rFonts w:ascii="Cambria" w:eastAsia="Cambria" w:hAnsi="Cambria" w:cs="Cambria"/>
                      <w:sz w:val="25"/>
                      <w:szCs w:val="25"/>
                    </w:rPr>
                  </w:pPr>
                  <m:oMathPara>
                    <m:oMath>
                      <m:f>
                        <m:fPr>
                          <m:ctrlPr>
                            <w:rPr>
                              <w:rFonts w:ascii="Cambria Math" w:eastAsia="Cambria" w:hAnsi="Cambria Math" w:cs="Cambria"/>
                              <w:sz w:val="25"/>
                              <w:szCs w:val="25"/>
                            </w:rPr>
                          </m:ctrlPr>
                        </m:fPr>
                        <m:num>
                          <m:r>
                            <m:rPr>
                              <m:sty m:val="p"/>
                            </m:rPr>
                            <w:rPr>
                              <w:rFonts w:ascii="Cambria Math" w:eastAsia="Cambria" w:hAnsi="Cambria Math" w:cs="Cambria Math"/>
                              <w:sz w:val="25"/>
                              <w:szCs w:val="25"/>
                            </w:rPr>
                            <m:t>Vốn chủ sở hữu</m:t>
                          </m:r>
                        </m:num>
                        <m:den>
                          <m:r>
                            <m:rPr>
                              <m:sty m:val="p"/>
                            </m:rPr>
                            <w:rPr>
                              <w:rFonts w:ascii="Cambria Math" w:eastAsia="Cambria" w:hAnsi="Cambria Math" w:cs="Cambria Math"/>
                              <w:sz w:val="25"/>
                              <w:szCs w:val="25"/>
                            </w:rPr>
                            <m:t>Tổng  số cổ phiếu lưu hành</m:t>
                          </m:r>
                        </m:den>
                      </m:f>
                    </m:oMath>
                  </m:oMathPara>
                </w:p>
              </w:tc>
              <w:tc>
                <w:tcPr>
                  <w:tcW w:w="1882" w:type="dxa"/>
                  <w:shd w:val="clear" w:color="auto" w:fill="auto"/>
                  <w:tcMar>
                    <w:top w:w="100" w:type="dxa"/>
                    <w:left w:w="100" w:type="dxa"/>
                    <w:bottom w:w="100" w:type="dxa"/>
                    <w:right w:w="100" w:type="dxa"/>
                  </w:tcMar>
                  <w:vAlign w:val="center"/>
                </w:tcPr>
                <w:p w:rsidR="00174094" w:rsidRDefault="00000000" w:rsidP="00A87CC1">
                  <w:pPr>
                    <w:widowControl w:val="0"/>
                    <w:pBdr>
                      <w:top w:val="nil"/>
                      <w:left w:val="nil"/>
                      <w:bottom w:val="nil"/>
                      <w:right w:val="nil"/>
                      <w:between w:val="nil"/>
                    </w:pBdr>
                    <w:spacing w:line="240" w:lineRule="auto"/>
                    <w:ind w:left="42" w:right="102"/>
                    <w:contextualSpacing/>
                    <w:rPr>
                      <w:rFonts w:ascii="Cambria" w:eastAsia="Cambria" w:hAnsi="Cambria" w:cs="Cambria"/>
                      <w:sz w:val="25"/>
                      <w:szCs w:val="25"/>
                    </w:rPr>
                  </w:pPr>
                  <m:oMathPara>
                    <m:oMath>
                      <m:f>
                        <m:fPr>
                          <m:ctrlPr>
                            <w:rPr>
                              <w:rFonts w:ascii="Cambria Math" w:eastAsia="Cambria" w:hAnsi="Cambria Math" w:cs="Cambria"/>
                              <w:sz w:val="25"/>
                              <w:szCs w:val="25"/>
                            </w:rPr>
                          </m:ctrlPr>
                        </m:fPr>
                        <m:num>
                          <m:r>
                            <m:rPr>
                              <m:sty m:val="p"/>
                            </m:rPr>
                            <w:rPr>
                              <w:rFonts w:ascii="Cambria Math" w:eastAsia="Cambria" w:hAnsi="Cambria Math" w:cs="Cambria Math"/>
                              <w:sz w:val="25"/>
                              <w:szCs w:val="25"/>
                            </w:rPr>
                            <m:t>298.760.059.501</m:t>
                          </m:r>
                        </m:num>
                        <m:den>
                          <m:r>
                            <m:rPr>
                              <m:sty m:val="p"/>
                            </m:rPr>
                            <w:rPr>
                              <w:rFonts w:ascii="Cambria Math" w:eastAsia="Cambria" w:hAnsi="Cambria Math" w:cs="Cambria Math"/>
                              <w:sz w:val="25"/>
                              <w:szCs w:val="25"/>
                            </w:rPr>
                            <m:t>28.000.000</m:t>
                          </m:r>
                        </m:den>
                      </m:f>
                    </m:oMath>
                  </m:oMathPara>
                </w:p>
              </w:tc>
              <w:tc>
                <w:tcPr>
                  <w:tcW w:w="414" w:type="dxa"/>
                  <w:vAlign w:val="center"/>
                </w:tcPr>
                <w:p w:rsidR="00174094" w:rsidRPr="00F17712" w:rsidRDefault="00174094" w:rsidP="00A87CC1">
                  <w:pPr>
                    <w:widowControl w:val="0"/>
                    <w:pBdr>
                      <w:top w:val="nil"/>
                      <w:left w:val="nil"/>
                      <w:bottom w:val="nil"/>
                      <w:right w:val="nil"/>
                      <w:between w:val="nil"/>
                    </w:pBdr>
                    <w:spacing w:line="240" w:lineRule="auto"/>
                    <w:ind w:right="102"/>
                    <w:contextualSpacing/>
                    <w:rPr>
                      <w:rFonts w:ascii="Cambria" w:eastAsia="Cambria" w:hAnsi="Cambria" w:cs="Cambria"/>
                      <w:sz w:val="25"/>
                      <w:szCs w:val="25"/>
                    </w:rPr>
                  </w:pPr>
                  <w:r>
                    <w:rPr>
                      <w:rFonts w:ascii="Cambria" w:eastAsia="Cambria" w:hAnsi="Cambria" w:cs="Cambria"/>
                      <w:sz w:val="25"/>
                      <w:szCs w:val="25"/>
                    </w:rPr>
                    <w:t>=</w:t>
                  </w:r>
                </w:p>
              </w:tc>
              <w:tc>
                <w:tcPr>
                  <w:tcW w:w="2409" w:type="dxa"/>
                  <w:vAlign w:val="center"/>
                </w:tcPr>
                <w:p w:rsidR="00174094" w:rsidRDefault="00174094" w:rsidP="00A87CC1">
                  <w:pPr>
                    <w:widowControl w:val="0"/>
                    <w:pBdr>
                      <w:top w:val="nil"/>
                      <w:left w:val="nil"/>
                      <w:bottom w:val="nil"/>
                      <w:right w:val="nil"/>
                      <w:between w:val="nil"/>
                    </w:pBdr>
                    <w:spacing w:line="240" w:lineRule="auto"/>
                    <w:ind w:left="42" w:right="102"/>
                    <w:contextualSpacing/>
                    <w:rPr>
                      <w:rFonts w:ascii="Cambria" w:eastAsia="Cambria" w:hAnsi="Cambria" w:cs="Cambria"/>
                      <w:sz w:val="25"/>
                      <w:szCs w:val="25"/>
                    </w:rPr>
                  </w:pPr>
                  <w:r>
                    <w:rPr>
                      <w:rFonts w:ascii="Cambria" w:eastAsia="Cambria" w:hAnsi="Cambria" w:cs="Cambria"/>
                      <w:sz w:val="25"/>
                      <w:szCs w:val="25"/>
                    </w:rPr>
                    <w:t xml:space="preserve">10,67 </w:t>
                  </w:r>
                </w:p>
                <w:p w:rsidR="00174094" w:rsidRDefault="00174094" w:rsidP="00A87CC1">
                  <w:pPr>
                    <w:widowControl w:val="0"/>
                    <w:pBdr>
                      <w:top w:val="nil"/>
                      <w:left w:val="nil"/>
                      <w:bottom w:val="nil"/>
                      <w:right w:val="nil"/>
                      <w:between w:val="nil"/>
                    </w:pBdr>
                    <w:spacing w:line="240" w:lineRule="auto"/>
                    <w:ind w:left="42" w:right="102"/>
                    <w:contextualSpacing/>
                    <w:rPr>
                      <w:rFonts w:ascii="Cambria" w:eastAsia="Cambria" w:hAnsi="Cambria" w:cs="Cambria"/>
                      <w:sz w:val="25"/>
                      <w:szCs w:val="25"/>
                    </w:rPr>
                  </w:pPr>
                  <w:r>
                    <w:rPr>
                      <w:rFonts w:ascii="Cambria" w:eastAsia="Cambria" w:hAnsi="Cambria" w:cs="Cambria"/>
                      <w:sz w:val="25"/>
                      <w:szCs w:val="25"/>
                    </w:rPr>
                    <w:t>đồng/cổ phiếu</w:t>
                  </w:r>
                </w:p>
              </w:tc>
            </w:tr>
          </w:tbl>
          <w:p w:rsidR="00174094" w:rsidRPr="00174094" w:rsidRDefault="00174094" w:rsidP="00A87CC1">
            <w:pPr>
              <w:widowControl w:val="0"/>
              <w:spacing w:line="270" w:lineRule="auto"/>
              <w:ind w:right="457"/>
              <w:contextualSpacing/>
              <w:rPr>
                <w:rFonts w:asciiTheme="minorHAnsi" w:eastAsia="Cambria" w:hAnsiTheme="minorHAnsi" w:cs="Cambria"/>
                <w:sz w:val="25"/>
                <w:szCs w:val="25"/>
                <w:lang w:val="en-US"/>
              </w:rPr>
            </w:pPr>
            <w:r>
              <w:rPr>
                <w:rFonts w:ascii="Cambria" w:eastAsia="Cambria" w:hAnsi="Cambria" w:cs="Cambria"/>
                <w:color w:val="000000"/>
                <w:sz w:val="25"/>
                <w:szCs w:val="25"/>
              </w:rPr>
              <w:t>Để đảm bảo đợt phát hành thành công, chào bán được toàn bộ số cổ phần dự kiến,</w:t>
            </w:r>
            <w:r>
              <w:rPr>
                <w:rFonts w:ascii="Cambria" w:eastAsia="Cambria" w:hAnsi="Cambria" w:cs="Cambria"/>
                <w:color w:val="000000"/>
                <w:sz w:val="25"/>
                <w:szCs w:val="25"/>
                <w:lang w:val="en-US"/>
              </w:rPr>
              <w:t xml:space="preserve"> và đảm bảo quyền lợi của các Cổ đông và Công ty.</w:t>
            </w:r>
            <w:r>
              <w:rPr>
                <w:rFonts w:ascii="Cambria" w:eastAsia="Cambria" w:hAnsi="Cambria" w:cs="Cambria"/>
                <w:color w:val="000000"/>
                <w:sz w:val="25"/>
                <w:szCs w:val="25"/>
              </w:rPr>
              <w:t xml:space="preserve"> HĐQT đề xuất mức giá phát hành cho</w:t>
            </w:r>
            <w:r>
              <w:rPr>
                <w:rFonts w:ascii="Cambria" w:eastAsia="Cambria" w:hAnsi="Cambria" w:cs="Cambria"/>
                <w:sz w:val="25"/>
                <w:szCs w:val="25"/>
                <w:lang w:val="en-US"/>
              </w:rPr>
              <w:t xml:space="preserve"> riêng lẻ</w:t>
            </w:r>
            <w:r>
              <w:rPr>
                <w:rFonts w:ascii="Cambria" w:eastAsia="Cambria" w:hAnsi="Cambria" w:cs="Cambria"/>
                <w:color w:val="000000"/>
                <w:sz w:val="25"/>
                <w:szCs w:val="25"/>
              </w:rPr>
              <w:t xml:space="preserve"> </w:t>
            </w:r>
            <w:r>
              <w:rPr>
                <w:rFonts w:ascii="Cambria" w:eastAsia="Cambria" w:hAnsi="Cambria" w:cs="Cambria"/>
                <w:color w:val="000000"/>
                <w:sz w:val="25"/>
                <w:szCs w:val="25"/>
                <w:lang w:val="en-US"/>
              </w:rPr>
              <w:t>là không thấp hơn</w:t>
            </w:r>
            <w:r>
              <w:rPr>
                <w:rFonts w:ascii="Cambria" w:eastAsia="Cambria" w:hAnsi="Cambria" w:cs="Cambria"/>
                <w:color w:val="000000"/>
                <w:sz w:val="25"/>
                <w:szCs w:val="25"/>
              </w:rPr>
              <w:t xml:space="preserve"> 10.000 đồng/cổ phiếu</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9</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rPr>
                <w:rFonts w:asciiTheme="minorHAnsi" w:hAnsiTheme="minorHAnsi"/>
                <w:sz w:val="25"/>
                <w:szCs w:val="25"/>
              </w:rPr>
            </w:pPr>
            <w:r w:rsidRPr="00174094">
              <w:rPr>
                <w:rFonts w:asciiTheme="minorHAnsi" w:hAnsiTheme="minorHAnsi"/>
                <w:sz w:val="25"/>
                <w:szCs w:val="25"/>
              </w:rPr>
              <w:t>Phương thức chào bán</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Chào bán riêng lẻ</w:t>
            </w:r>
          </w:p>
          <w:p w:rsidR="008C634A" w:rsidRPr="00174094" w:rsidRDefault="008C634A"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10</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rPr>
                <w:rFonts w:asciiTheme="minorHAnsi" w:hAnsiTheme="minorHAnsi"/>
                <w:sz w:val="25"/>
                <w:szCs w:val="25"/>
              </w:rPr>
            </w:pPr>
            <w:r w:rsidRPr="00174094">
              <w:rPr>
                <w:rFonts w:asciiTheme="minorHAnsi" w:hAnsiTheme="minorHAnsi"/>
                <w:sz w:val="25"/>
                <w:szCs w:val="25"/>
              </w:rPr>
              <w:t>Đối tượng chào bán</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spacing w:line="240" w:lineRule="auto"/>
              <w:ind w:left="142"/>
              <w:contextualSpacing/>
              <w:jc w:val="both"/>
              <w:rPr>
                <w:rFonts w:asciiTheme="minorHAnsi" w:hAnsiTheme="minorHAnsi"/>
                <w:sz w:val="25"/>
                <w:szCs w:val="25"/>
              </w:rPr>
            </w:pPr>
            <w:r w:rsidRPr="00174094">
              <w:rPr>
                <w:rFonts w:asciiTheme="minorHAnsi" w:hAnsiTheme="minorHAnsi"/>
                <w:sz w:val="25"/>
                <w:szCs w:val="25"/>
              </w:rPr>
              <w:t>Chào bán riêng lẻ cho các nhà đầu tư (NĐT) chiến lược (dưới 100 NĐT không kể các NĐT Chứng khoán chuyên nghiệp).</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11</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rPr>
                <w:rFonts w:asciiTheme="minorHAnsi" w:hAnsiTheme="minorHAnsi"/>
                <w:sz w:val="25"/>
                <w:szCs w:val="25"/>
              </w:rPr>
            </w:pPr>
            <w:r w:rsidRPr="00174094">
              <w:rPr>
                <w:rFonts w:asciiTheme="minorHAnsi" w:hAnsiTheme="minorHAnsi"/>
                <w:sz w:val="25"/>
                <w:szCs w:val="25"/>
              </w:rPr>
              <w:t>Tiêu chí lựa chọn Nhà đầu tư</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Để tham gia vào đợt chào bán cổ phiếu riêng lẻ của DVG, các nhà đầu tư là các tổ chức, cá nhân trong nước hoặc ngoài nước đáp ứng một trong những tiêu chí sau:</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 Có tiềm lực tài chính mạnh, hỗ trợ cho Công ty về vốn;</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 Có năng lực chuyên môn, có khả năng hỗ trợ hiệu quả cho</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Công ty trong quá trình phát triển;</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lastRenderedPageBreak/>
              <w:t>+ Các cổ đông, đối tác khách hàng thân thiết có quan hệ hợp</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tác kinh doanh với DVG.</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lastRenderedPageBreak/>
              <w:t>12</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rPr>
                <w:rFonts w:asciiTheme="minorHAnsi" w:hAnsiTheme="minorHAnsi"/>
                <w:sz w:val="25"/>
                <w:szCs w:val="25"/>
              </w:rPr>
            </w:pPr>
            <w:r w:rsidRPr="00174094">
              <w:rPr>
                <w:rFonts w:asciiTheme="minorHAnsi" w:hAnsiTheme="minorHAnsi"/>
                <w:sz w:val="25"/>
                <w:szCs w:val="25"/>
              </w:rPr>
              <w:t>Danh sách các đối tượng chào bán</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Theo danh sách đính kèm</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13</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rPr>
                <w:rFonts w:asciiTheme="minorHAnsi" w:hAnsiTheme="minorHAnsi"/>
                <w:sz w:val="25"/>
                <w:szCs w:val="25"/>
              </w:rPr>
            </w:pPr>
            <w:r w:rsidRPr="00174094">
              <w:rPr>
                <w:rFonts w:asciiTheme="minorHAnsi" w:eastAsia="Cambria" w:hAnsiTheme="minorHAnsi" w:cs="Cambria"/>
                <w:sz w:val="25"/>
                <w:szCs w:val="25"/>
              </w:rPr>
              <w:t>Phương án xử lý cổ phiếu chưa phân phối hết</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Đại hội đồng cổ đông uỷ quyền cho Hội đồng Quản trị toàn</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quyền phân phối số cổ phiếu mà những đối tượng được</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mua cổ phiếu chào bán riêng lẻ không đăng ký mua hết với</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 xml:space="preserve">giá bán không thấp hơn 10.000 đồng/cổ phần. </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ĐHĐCĐ ủy quyền HĐQT được toàn quyền quyết định về điều kiện và đối tượng dự kiến chào bán số cổ phiếu chưa phân phối hết đảm bảo quyền lợi của các Cổ đông và Công ty mà không cần phải thực hiện lấy ý kiến ĐHĐCĐ. và không cần phải thực</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hiện chào mua công khai kể cả trong các trường hợp sau:</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 Chào bán, phát hành cho các tổ chức, cá nhân dẫn đến tỷ</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lệ sở hữu của các đối tượng này vượt mức sở hữu phải</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chào mua công khai.</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 Chào bán, phát hành dẫn đến tỷ lệ sở hữu cổ phần của một tổ chức hoặc cá nhân hoặc một nhóm tổ chức, cá nhân,</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người có liên quan tăng từ 10% trở lên vốn điều lệ của DVG.</w:t>
            </w:r>
          </w:p>
          <w:p w:rsidR="008C634A" w:rsidRPr="00174094" w:rsidRDefault="008C634A"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14</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rPr>
                <w:rFonts w:asciiTheme="minorHAnsi" w:hAnsiTheme="minorHAnsi"/>
                <w:sz w:val="25"/>
                <w:szCs w:val="25"/>
              </w:rPr>
            </w:pPr>
            <w:r w:rsidRPr="00174094">
              <w:rPr>
                <w:rFonts w:asciiTheme="minorHAnsi" w:eastAsia="Cambria" w:hAnsiTheme="minorHAnsi" w:cs="Cambria"/>
                <w:sz w:val="25"/>
                <w:szCs w:val="25"/>
              </w:rPr>
              <w:t>Nguyên tắc làm tròn và  Phương án xử lý cổ phiếu lẻ phát sinh (nếu có)</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70" w:lineRule="auto"/>
              <w:ind w:left="164" w:right="85" w:firstLine="2"/>
              <w:contextualSpacing/>
              <w:jc w:val="both"/>
              <w:rPr>
                <w:rFonts w:asciiTheme="minorHAnsi" w:hAnsiTheme="minorHAnsi"/>
                <w:sz w:val="25"/>
                <w:szCs w:val="25"/>
              </w:rPr>
            </w:pPr>
            <w:r w:rsidRPr="00174094">
              <w:rPr>
                <w:rFonts w:asciiTheme="minorHAnsi" w:eastAsia="Cambria" w:hAnsiTheme="minorHAnsi" w:cs="Cambria"/>
                <w:sz w:val="25"/>
                <w:szCs w:val="25"/>
              </w:rPr>
              <w:t xml:space="preserve">Phương án chào bán không phát sinh cổ phiếu lẻ và  đảm bảo tuân thủ đúng quy định tại Điều 42 Nghị định 155/NĐ-CP. </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15</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70" w:lineRule="auto"/>
              <w:ind w:left="125" w:right="285" w:firstLine="4"/>
              <w:contextualSpacing/>
              <w:rPr>
                <w:rFonts w:asciiTheme="minorHAnsi" w:eastAsia="Cambria" w:hAnsiTheme="minorHAnsi" w:cs="Cambria"/>
                <w:sz w:val="25"/>
                <w:szCs w:val="25"/>
              </w:rPr>
            </w:pPr>
            <w:r w:rsidRPr="00174094">
              <w:rPr>
                <w:rFonts w:asciiTheme="minorHAnsi" w:eastAsia="Cambria" w:hAnsiTheme="minorHAnsi" w:cs="Cambria"/>
                <w:sz w:val="25"/>
                <w:szCs w:val="25"/>
              </w:rPr>
              <w:t>Chuyển nhượng quyền  mua cổ phần</w:t>
            </w:r>
          </w:p>
        </w:tc>
        <w:tc>
          <w:tcPr>
            <w:tcW w:w="6995" w:type="dxa"/>
            <w:shd w:val="clear" w:color="auto" w:fill="auto"/>
            <w:tcMar>
              <w:top w:w="100" w:type="dxa"/>
              <w:left w:w="100" w:type="dxa"/>
              <w:bottom w:w="100" w:type="dxa"/>
              <w:right w:w="100" w:type="dxa"/>
            </w:tcMar>
          </w:tcPr>
          <w:p w:rsidR="008C634A" w:rsidRPr="00174094" w:rsidRDefault="00110B23" w:rsidP="00174094">
            <w:pPr>
              <w:widowControl w:val="0"/>
              <w:spacing w:line="270" w:lineRule="auto"/>
              <w:ind w:left="119" w:right="89" w:firstLine="10"/>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Quyền mua cổ phần được phép chia nhỏ để chuyển  nhượng cho nhiều nhà đầu tư khác nhau theo giá  thỏa thuận giữa hai bên và chỉ được phép chuyển  nhượng 01 lần. Bên nhận chuyển nhượng không  được chuyển nhượng tiếp cho bên thứ ba.</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16</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rPr>
                <w:rFonts w:asciiTheme="minorHAnsi" w:hAnsiTheme="minorHAnsi"/>
                <w:sz w:val="25"/>
                <w:szCs w:val="25"/>
              </w:rPr>
            </w:pPr>
            <w:r w:rsidRPr="00174094">
              <w:rPr>
                <w:rFonts w:asciiTheme="minorHAnsi" w:hAnsiTheme="minorHAnsi"/>
                <w:sz w:val="25"/>
                <w:szCs w:val="25"/>
              </w:rPr>
              <w:t>Phương án phân phối</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Phân phối trực tiếp cho nhà đầu tư</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17</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rPr>
                <w:rFonts w:asciiTheme="minorHAnsi" w:hAnsiTheme="minorHAnsi"/>
                <w:sz w:val="25"/>
                <w:szCs w:val="25"/>
              </w:rPr>
            </w:pPr>
            <w:r w:rsidRPr="00174094">
              <w:rPr>
                <w:rFonts w:asciiTheme="minorHAnsi" w:hAnsiTheme="minorHAnsi"/>
                <w:sz w:val="25"/>
                <w:szCs w:val="25"/>
              </w:rPr>
              <w:t>Hạn chế chuyển nhượng</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Cổ phiếu chào bán cho nhà đầu tư chiến lược bị hạn chế</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chuyển nhượng 01 năm, kể từ ngày kết thúc đợt chào bán.</w:t>
            </w:r>
          </w:p>
          <w:p w:rsidR="008C634A" w:rsidRPr="00174094" w:rsidRDefault="00110B23" w:rsidP="009048D0">
            <w:pPr>
              <w:widowControl w:val="0"/>
              <w:pBdr>
                <w:top w:val="nil"/>
                <w:left w:val="nil"/>
                <w:bottom w:val="nil"/>
                <w:right w:val="nil"/>
                <w:between w:val="nil"/>
              </w:pBdr>
              <w:spacing w:line="240" w:lineRule="auto"/>
              <w:ind w:left="142"/>
              <w:contextualSpacing/>
              <w:jc w:val="both"/>
              <w:rPr>
                <w:rFonts w:asciiTheme="minorHAnsi" w:hAnsiTheme="minorHAnsi"/>
                <w:sz w:val="25"/>
                <w:szCs w:val="25"/>
              </w:rPr>
            </w:pPr>
            <w:r w:rsidRPr="00174094">
              <w:rPr>
                <w:rFonts w:asciiTheme="minorHAnsi" w:hAnsiTheme="minorHAnsi"/>
                <w:sz w:val="25"/>
                <w:szCs w:val="25"/>
              </w:rPr>
              <w:t>Trừ trường hợp chuyển nhượng giữa các nhà đầu tư chứng khoán chuyên nghiệp hoặc thực hiện theo bản án, quyết định của Tòa án đã có hiệu lực pháp luật, quyết định của Trọng tài hoặc thừa kế theo quy định của pháp luật</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18</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pBdr>
                <w:top w:val="nil"/>
                <w:left w:val="nil"/>
                <w:bottom w:val="nil"/>
                <w:right w:val="nil"/>
                <w:between w:val="nil"/>
              </w:pBdr>
              <w:spacing w:line="240" w:lineRule="auto"/>
              <w:contextualSpacing/>
              <w:rPr>
                <w:rFonts w:asciiTheme="minorHAnsi" w:hAnsiTheme="minorHAnsi"/>
                <w:sz w:val="25"/>
                <w:szCs w:val="25"/>
              </w:rPr>
            </w:pPr>
            <w:r w:rsidRPr="00174094">
              <w:rPr>
                <w:rFonts w:asciiTheme="minorHAnsi" w:hAnsiTheme="minorHAnsi"/>
                <w:sz w:val="25"/>
                <w:szCs w:val="25"/>
              </w:rPr>
              <w:t>Chào mua công khai</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spacing w:line="270" w:lineRule="auto"/>
              <w:ind w:left="142" w:right="92"/>
              <w:contextualSpacing/>
              <w:jc w:val="both"/>
              <w:rPr>
                <w:rFonts w:asciiTheme="minorHAnsi" w:hAnsiTheme="minorHAnsi"/>
                <w:sz w:val="25"/>
                <w:szCs w:val="25"/>
              </w:rPr>
            </w:pPr>
            <w:r w:rsidRPr="00174094">
              <w:rPr>
                <w:rFonts w:asciiTheme="minorHAnsi" w:eastAsia="Cambria" w:hAnsiTheme="minorHAnsi" w:cs="Cambria"/>
                <w:sz w:val="25"/>
                <w:szCs w:val="25"/>
              </w:rPr>
              <w:t xml:space="preserve">Đồng ý cho cổ đông/nhà đầu tư (được HĐQT lựa  chọn) khi thực hiện mua cổ phần không phân phối  hết cho các cổ đông hiện hữu sẽ không phải thực  hiện các thủ tục chào mua công khai theo quy định  của Luật Chứng khoán nếu việc mua đó dẫn đến tỷ lệ  sở hữu đạt hoặc vượt các tỷ lệ sở hữu quy định </w:t>
            </w:r>
            <w:r w:rsidRPr="00174094">
              <w:rPr>
                <w:rFonts w:asciiTheme="minorHAnsi" w:eastAsia="Cambria" w:hAnsiTheme="minorHAnsi" w:cs="Cambria"/>
                <w:sz w:val="25"/>
                <w:szCs w:val="25"/>
              </w:rPr>
              <w:lastRenderedPageBreak/>
              <w:t>tại  khoản 1, điều 35 Luật Chứng khoán và được hướng  dẫn chi tiết tại Điều 42 Nghị định 155/2020/NĐ-CP.</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lastRenderedPageBreak/>
              <w:t>19</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70" w:lineRule="auto"/>
              <w:ind w:left="123" w:right="279"/>
              <w:contextualSpacing/>
              <w:rPr>
                <w:rFonts w:asciiTheme="minorHAnsi" w:eastAsia="Cambria" w:hAnsiTheme="minorHAnsi" w:cs="Cambria"/>
                <w:sz w:val="25"/>
                <w:szCs w:val="25"/>
              </w:rPr>
            </w:pPr>
            <w:r w:rsidRPr="00174094">
              <w:rPr>
                <w:rFonts w:asciiTheme="minorHAnsi" w:eastAsia="Cambria" w:hAnsiTheme="minorHAnsi" w:cs="Cambria"/>
                <w:sz w:val="25"/>
                <w:szCs w:val="25"/>
              </w:rPr>
              <w:t>Thời gian dự kiến thực  hiện phát hành</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spacing w:line="270" w:lineRule="auto"/>
              <w:ind w:left="142" w:right="89"/>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Sau khi được ĐHĐCĐ thông qua, khi tình hình giá cổ phiếu DVG ổn định trở lại và được Ủy ban Chứng khoán Nhà Nước chấp thuận phương án phát hành. Dự kiến trong năm 2023 hoặc năm 2024.</w:t>
            </w:r>
          </w:p>
        </w:tc>
      </w:tr>
      <w:tr w:rsidR="008C634A" w:rsidRPr="00174094" w:rsidTr="00A87CC1">
        <w:trPr>
          <w:jc w:val="center"/>
        </w:trPr>
        <w:tc>
          <w:tcPr>
            <w:tcW w:w="630" w:type="dxa"/>
            <w:shd w:val="clear" w:color="auto" w:fill="auto"/>
            <w:tcMar>
              <w:top w:w="100" w:type="dxa"/>
              <w:left w:w="100" w:type="dxa"/>
              <w:bottom w:w="100" w:type="dxa"/>
              <w:right w:w="100" w:type="dxa"/>
            </w:tcMar>
          </w:tcPr>
          <w:p w:rsidR="008C634A" w:rsidRPr="00174094" w:rsidRDefault="00174094" w:rsidP="00A87CC1">
            <w:pPr>
              <w:widowControl w:val="0"/>
              <w:pBdr>
                <w:top w:val="nil"/>
                <w:left w:val="nil"/>
                <w:bottom w:val="nil"/>
                <w:right w:val="nil"/>
                <w:between w:val="nil"/>
              </w:pBdr>
              <w:spacing w:line="240" w:lineRule="auto"/>
              <w:contextualSpacing/>
              <w:jc w:val="center"/>
              <w:rPr>
                <w:rFonts w:asciiTheme="minorHAnsi" w:hAnsiTheme="minorHAnsi"/>
                <w:sz w:val="25"/>
                <w:szCs w:val="25"/>
                <w:lang w:val="en-US"/>
              </w:rPr>
            </w:pPr>
            <w:r>
              <w:rPr>
                <w:rFonts w:asciiTheme="minorHAnsi" w:hAnsiTheme="minorHAnsi"/>
                <w:sz w:val="25"/>
                <w:szCs w:val="25"/>
                <w:lang w:val="en-US"/>
              </w:rPr>
              <w:t>20</w:t>
            </w:r>
          </w:p>
        </w:tc>
        <w:tc>
          <w:tcPr>
            <w:tcW w:w="2490" w:type="dxa"/>
            <w:shd w:val="clear" w:color="auto" w:fill="auto"/>
            <w:tcMar>
              <w:top w:w="100" w:type="dxa"/>
              <w:left w:w="100" w:type="dxa"/>
              <w:bottom w:w="100" w:type="dxa"/>
              <w:right w:w="100" w:type="dxa"/>
            </w:tcMar>
          </w:tcPr>
          <w:p w:rsidR="008C634A" w:rsidRPr="00174094" w:rsidRDefault="00110B23" w:rsidP="00A87CC1">
            <w:pPr>
              <w:widowControl w:val="0"/>
              <w:spacing w:line="270" w:lineRule="auto"/>
              <w:ind w:left="123" w:right="279"/>
              <w:contextualSpacing/>
              <w:rPr>
                <w:rFonts w:asciiTheme="minorHAnsi" w:eastAsia="Cambria" w:hAnsiTheme="minorHAnsi" w:cs="Cambria"/>
                <w:sz w:val="25"/>
                <w:szCs w:val="25"/>
              </w:rPr>
            </w:pPr>
            <w:r w:rsidRPr="00174094">
              <w:rPr>
                <w:rFonts w:asciiTheme="minorHAnsi" w:eastAsia="Cambria" w:hAnsiTheme="minorHAnsi" w:cs="Cambria"/>
                <w:sz w:val="25"/>
                <w:szCs w:val="25"/>
              </w:rPr>
              <w:t>Thời gian dự kiến hoàn thành đợt chào bán</w:t>
            </w:r>
          </w:p>
        </w:tc>
        <w:tc>
          <w:tcPr>
            <w:tcW w:w="6995" w:type="dxa"/>
            <w:shd w:val="clear" w:color="auto" w:fill="auto"/>
            <w:tcMar>
              <w:top w:w="100" w:type="dxa"/>
              <w:left w:w="100" w:type="dxa"/>
              <w:bottom w:w="100" w:type="dxa"/>
              <w:right w:w="100" w:type="dxa"/>
            </w:tcMar>
          </w:tcPr>
          <w:p w:rsidR="008C634A" w:rsidRPr="00174094" w:rsidRDefault="00110B23" w:rsidP="009048D0">
            <w:pPr>
              <w:widowControl w:val="0"/>
              <w:spacing w:line="270" w:lineRule="auto"/>
              <w:ind w:left="142" w:right="89"/>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Theo quy định tại giấy phép/Văn bản chấp thuận của cơ quan quản lý Nhà nước có thẩm quyền, dự kiến trong năm 2023 hoặc năm 2024.</w:t>
            </w:r>
          </w:p>
        </w:tc>
      </w:tr>
    </w:tbl>
    <w:p w:rsidR="008C634A" w:rsidRPr="00A94ACC" w:rsidRDefault="00110B23" w:rsidP="00A94ACC">
      <w:pPr>
        <w:pStyle w:val="ListParagraph"/>
        <w:widowControl w:val="0"/>
        <w:numPr>
          <w:ilvl w:val="2"/>
          <w:numId w:val="1"/>
        </w:numPr>
        <w:spacing w:line="240" w:lineRule="auto"/>
        <w:ind w:left="709" w:hanging="425"/>
        <w:jc w:val="both"/>
        <w:rPr>
          <w:rFonts w:asciiTheme="minorHAnsi" w:eastAsia="Cambria" w:hAnsiTheme="minorHAnsi" w:cs="Cambria"/>
          <w:b/>
          <w:sz w:val="25"/>
          <w:szCs w:val="25"/>
        </w:rPr>
      </w:pPr>
      <w:r w:rsidRPr="00A94ACC">
        <w:rPr>
          <w:rFonts w:asciiTheme="minorHAnsi" w:eastAsia="Cambria" w:hAnsiTheme="minorHAnsi" w:cs="Cambria"/>
          <w:b/>
          <w:sz w:val="25"/>
          <w:szCs w:val="25"/>
        </w:rPr>
        <w:t xml:space="preserve">Mục đích sử dụng vốn. </w:t>
      </w:r>
    </w:p>
    <w:p w:rsidR="008C634A" w:rsidRPr="00174094" w:rsidRDefault="00110B23" w:rsidP="00A94ACC">
      <w:pPr>
        <w:widowControl w:val="0"/>
        <w:spacing w:line="270" w:lineRule="auto"/>
        <w:ind w:right="59" w:firstLine="709"/>
        <w:contextualSpacing/>
        <w:jc w:val="both"/>
        <w:rPr>
          <w:rFonts w:asciiTheme="minorHAnsi" w:eastAsia="Cambria" w:hAnsiTheme="minorHAnsi" w:cs="Cambria"/>
          <w:b/>
          <w:sz w:val="25"/>
          <w:szCs w:val="25"/>
          <w:u w:val="single"/>
        </w:rPr>
      </w:pPr>
      <w:r w:rsidRPr="00174094">
        <w:rPr>
          <w:rFonts w:asciiTheme="minorHAnsi" w:eastAsia="Cambria" w:hAnsiTheme="minorHAnsi" w:cs="Cambria"/>
          <w:b/>
          <w:sz w:val="25"/>
          <w:szCs w:val="25"/>
          <w:u w:val="single"/>
        </w:rPr>
        <w:t xml:space="preserve">Phương án 1: </w:t>
      </w:r>
    </w:p>
    <w:p w:rsidR="008C634A" w:rsidRPr="00174094" w:rsidRDefault="00110B23" w:rsidP="00A94ACC">
      <w:pPr>
        <w:widowControl w:val="0"/>
        <w:spacing w:line="270" w:lineRule="auto"/>
        <w:ind w:left="709" w:right="59"/>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xml:space="preserve">Toàn bộ số vốn huy động được từ đợt phát hành cho cổ đông hiện hữu sẽ được sử dụng  cho hoạt động mở rộng hoạt động sản xuất kinh doanh từ việc mua sở hữu Công ty cùng  ngành. </w:t>
      </w:r>
    </w:p>
    <w:p w:rsidR="008C634A" w:rsidRPr="007E258C" w:rsidRDefault="00110B23" w:rsidP="007E258C">
      <w:pPr>
        <w:pStyle w:val="ListParagraph"/>
        <w:widowControl w:val="0"/>
        <w:numPr>
          <w:ilvl w:val="0"/>
          <w:numId w:val="4"/>
        </w:numPr>
        <w:spacing w:line="270" w:lineRule="auto"/>
        <w:ind w:right="61"/>
        <w:jc w:val="both"/>
        <w:rPr>
          <w:rFonts w:asciiTheme="minorHAnsi" w:eastAsia="Cambria" w:hAnsiTheme="minorHAnsi" w:cs="Cambria"/>
          <w:sz w:val="25"/>
          <w:szCs w:val="25"/>
        </w:rPr>
      </w:pPr>
      <w:r w:rsidRPr="007E258C">
        <w:rPr>
          <w:rFonts w:asciiTheme="minorHAnsi" w:eastAsia="Cambria" w:hAnsiTheme="minorHAnsi" w:cs="Cambria"/>
          <w:sz w:val="25"/>
          <w:szCs w:val="25"/>
        </w:rPr>
        <w:t xml:space="preserve">Tổng số vốn dự kiến thu được từ việc chào bán hiện hữu: tối đa 280.000.000.000  (Hai trăm tám mươi tỷ) đồng. </w:t>
      </w:r>
    </w:p>
    <w:p w:rsidR="008C634A" w:rsidRPr="007E258C" w:rsidRDefault="00110B23" w:rsidP="007E258C">
      <w:pPr>
        <w:pStyle w:val="ListParagraph"/>
        <w:widowControl w:val="0"/>
        <w:numPr>
          <w:ilvl w:val="0"/>
          <w:numId w:val="4"/>
        </w:numPr>
        <w:spacing w:line="240" w:lineRule="auto"/>
        <w:jc w:val="both"/>
        <w:rPr>
          <w:rFonts w:asciiTheme="minorHAnsi" w:eastAsia="Cambria" w:hAnsiTheme="minorHAnsi" w:cs="Cambria"/>
          <w:sz w:val="25"/>
          <w:szCs w:val="25"/>
        </w:rPr>
      </w:pPr>
      <w:r w:rsidRPr="007E258C">
        <w:rPr>
          <w:rFonts w:asciiTheme="minorHAnsi" w:eastAsia="Cambria" w:hAnsiTheme="minorHAnsi" w:cs="Cambria"/>
          <w:sz w:val="25"/>
          <w:szCs w:val="25"/>
        </w:rPr>
        <w:t>Chi tiết phương án sử dụng:</w:t>
      </w:r>
    </w:p>
    <w:tbl>
      <w:tblPr>
        <w:tblStyle w:val="a1"/>
        <w:tblW w:w="8700" w:type="dxa"/>
        <w:tblInd w:w="3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5160"/>
        <w:gridCol w:w="2880"/>
      </w:tblGrid>
      <w:tr w:rsidR="008C634A" w:rsidRPr="00174094" w:rsidTr="00A87CC1">
        <w:trPr>
          <w:trHeight w:val="360"/>
        </w:trPr>
        <w:tc>
          <w:tcPr>
            <w:tcW w:w="66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jc w:val="center"/>
              <w:rPr>
                <w:rFonts w:asciiTheme="minorHAnsi" w:eastAsia="Cambria" w:hAnsiTheme="minorHAnsi" w:cs="Cambria"/>
                <w:b/>
                <w:sz w:val="25"/>
                <w:szCs w:val="25"/>
              </w:rPr>
            </w:pPr>
            <w:r w:rsidRPr="00174094">
              <w:rPr>
                <w:rFonts w:asciiTheme="minorHAnsi" w:eastAsia="Cambria" w:hAnsiTheme="minorHAnsi" w:cs="Cambria"/>
                <w:b/>
                <w:sz w:val="25"/>
                <w:szCs w:val="25"/>
              </w:rPr>
              <w:t>STT</w:t>
            </w:r>
          </w:p>
        </w:tc>
        <w:tc>
          <w:tcPr>
            <w:tcW w:w="516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jc w:val="center"/>
              <w:rPr>
                <w:rFonts w:asciiTheme="minorHAnsi" w:eastAsia="Cambria" w:hAnsiTheme="minorHAnsi" w:cs="Cambria"/>
                <w:b/>
                <w:sz w:val="25"/>
                <w:szCs w:val="25"/>
              </w:rPr>
            </w:pPr>
            <w:r w:rsidRPr="00174094">
              <w:rPr>
                <w:rFonts w:asciiTheme="minorHAnsi" w:eastAsia="Cambria" w:hAnsiTheme="minorHAnsi" w:cs="Cambria"/>
                <w:b/>
                <w:sz w:val="25"/>
                <w:szCs w:val="25"/>
              </w:rPr>
              <w:t>Nội dung</w:t>
            </w:r>
          </w:p>
        </w:tc>
        <w:tc>
          <w:tcPr>
            <w:tcW w:w="288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jc w:val="center"/>
              <w:rPr>
                <w:rFonts w:asciiTheme="minorHAnsi" w:eastAsia="Cambria" w:hAnsiTheme="minorHAnsi" w:cs="Cambria"/>
                <w:b/>
                <w:sz w:val="25"/>
                <w:szCs w:val="25"/>
              </w:rPr>
            </w:pPr>
            <w:r w:rsidRPr="00174094">
              <w:rPr>
                <w:rFonts w:asciiTheme="minorHAnsi" w:eastAsia="Cambria" w:hAnsiTheme="minorHAnsi" w:cs="Cambria"/>
                <w:b/>
                <w:sz w:val="25"/>
                <w:szCs w:val="25"/>
              </w:rPr>
              <w:t>Số tiền đầu tư (đồng)</w:t>
            </w:r>
          </w:p>
        </w:tc>
      </w:tr>
      <w:tr w:rsidR="008C634A" w:rsidRPr="00174094" w:rsidTr="00A87CC1">
        <w:trPr>
          <w:trHeight w:val="710"/>
        </w:trPr>
        <w:tc>
          <w:tcPr>
            <w:tcW w:w="66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jc w:val="center"/>
              <w:rPr>
                <w:rFonts w:asciiTheme="minorHAnsi" w:eastAsia="Cambria" w:hAnsiTheme="minorHAnsi" w:cs="Cambria"/>
                <w:sz w:val="25"/>
                <w:szCs w:val="25"/>
              </w:rPr>
            </w:pPr>
            <w:r w:rsidRPr="00174094">
              <w:rPr>
                <w:rFonts w:asciiTheme="minorHAnsi" w:eastAsia="Cambria" w:hAnsiTheme="minorHAnsi" w:cs="Cambria"/>
                <w:sz w:val="25"/>
                <w:szCs w:val="25"/>
              </w:rPr>
              <w:t>1</w:t>
            </w:r>
          </w:p>
        </w:tc>
        <w:tc>
          <w:tcPr>
            <w:tcW w:w="5160" w:type="dxa"/>
            <w:shd w:val="clear" w:color="auto" w:fill="auto"/>
            <w:tcMar>
              <w:top w:w="100" w:type="dxa"/>
              <w:left w:w="100" w:type="dxa"/>
              <w:bottom w:w="100" w:type="dxa"/>
              <w:right w:w="100" w:type="dxa"/>
            </w:tcMar>
          </w:tcPr>
          <w:p w:rsidR="008C634A" w:rsidRPr="00174094" w:rsidRDefault="00110B23" w:rsidP="00A87CC1">
            <w:pPr>
              <w:widowControl w:val="0"/>
              <w:spacing w:line="270" w:lineRule="auto"/>
              <w:ind w:right="46"/>
              <w:contextualSpacing/>
              <w:rPr>
                <w:rFonts w:asciiTheme="minorHAnsi" w:eastAsia="Cambria" w:hAnsiTheme="minorHAnsi" w:cs="Cambria"/>
                <w:sz w:val="25"/>
                <w:szCs w:val="25"/>
              </w:rPr>
            </w:pPr>
            <w:r w:rsidRPr="00174094">
              <w:rPr>
                <w:rFonts w:asciiTheme="minorHAnsi" w:eastAsia="Cambria" w:hAnsiTheme="minorHAnsi" w:cs="Cambria"/>
                <w:sz w:val="25"/>
                <w:szCs w:val="25"/>
              </w:rPr>
              <w:t>Đầu tư mua sở hữu 93,33% cổ phần của Công  ty cổ phần Newton Quốc tế</w:t>
            </w:r>
          </w:p>
        </w:tc>
        <w:tc>
          <w:tcPr>
            <w:tcW w:w="288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jc w:val="center"/>
              <w:rPr>
                <w:rFonts w:asciiTheme="minorHAnsi" w:eastAsia="Cambria" w:hAnsiTheme="minorHAnsi" w:cs="Cambria"/>
                <w:sz w:val="25"/>
                <w:szCs w:val="25"/>
              </w:rPr>
            </w:pPr>
            <w:r w:rsidRPr="00174094">
              <w:rPr>
                <w:rFonts w:asciiTheme="minorHAnsi" w:eastAsia="Cambria" w:hAnsiTheme="minorHAnsi" w:cs="Cambria"/>
                <w:sz w:val="25"/>
                <w:szCs w:val="25"/>
              </w:rPr>
              <w:t>280.000.000.000</w:t>
            </w:r>
          </w:p>
        </w:tc>
      </w:tr>
      <w:tr w:rsidR="008C634A" w:rsidRPr="00174094" w:rsidTr="00A87CC1">
        <w:trPr>
          <w:trHeight w:val="362"/>
        </w:trPr>
        <w:tc>
          <w:tcPr>
            <w:tcW w:w="660" w:type="dxa"/>
            <w:shd w:val="clear" w:color="auto" w:fill="auto"/>
            <w:tcMar>
              <w:top w:w="100" w:type="dxa"/>
              <w:left w:w="100" w:type="dxa"/>
              <w:bottom w:w="100" w:type="dxa"/>
              <w:right w:w="100" w:type="dxa"/>
            </w:tcMar>
          </w:tcPr>
          <w:p w:rsidR="008C634A" w:rsidRPr="00174094" w:rsidRDefault="008C634A" w:rsidP="00A87CC1">
            <w:pPr>
              <w:widowControl w:val="0"/>
              <w:contextualSpacing/>
              <w:jc w:val="center"/>
              <w:rPr>
                <w:rFonts w:asciiTheme="minorHAnsi" w:eastAsia="Cambria" w:hAnsiTheme="minorHAnsi" w:cs="Cambria"/>
                <w:sz w:val="25"/>
                <w:szCs w:val="25"/>
              </w:rPr>
            </w:pPr>
          </w:p>
        </w:tc>
        <w:tc>
          <w:tcPr>
            <w:tcW w:w="516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jc w:val="center"/>
              <w:rPr>
                <w:rFonts w:asciiTheme="minorHAnsi" w:eastAsia="Cambria" w:hAnsiTheme="minorHAnsi" w:cs="Cambria"/>
                <w:b/>
                <w:sz w:val="25"/>
                <w:szCs w:val="25"/>
              </w:rPr>
            </w:pPr>
            <w:r w:rsidRPr="00174094">
              <w:rPr>
                <w:rFonts w:asciiTheme="minorHAnsi" w:eastAsia="Cambria" w:hAnsiTheme="minorHAnsi" w:cs="Cambria"/>
                <w:b/>
                <w:sz w:val="25"/>
                <w:szCs w:val="25"/>
              </w:rPr>
              <w:t>Tổng</w:t>
            </w:r>
          </w:p>
        </w:tc>
        <w:tc>
          <w:tcPr>
            <w:tcW w:w="2880" w:type="dxa"/>
            <w:shd w:val="clear" w:color="auto" w:fill="auto"/>
            <w:tcMar>
              <w:top w:w="100" w:type="dxa"/>
              <w:left w:w="100" w:type="dxa"/>
              <w:bottom w:w="100" w:type="dxa"/>
              <w:right w:w="100" w:type="dxa"/>
            </w:tcMar>
          </w:tcPr>
          <w:p w:rsidR="008C634A" w:rsidRPr="00174094" w:rsidRDefault="00110B23" w:rsidP="00A87CC1">
            <w:pPr>
              <w:widowControl w:val="0"/>
              <w:spacing w:line="240" w:lineRule="auto"/>
              <w:contextualSpacing/>
              <w:jc w:val="center"/>
              <w:rPr>
                <w:rFonts w:asciiTheme="minorHAnsi" w:eastAsia="Cambria" w:hAnsiTheme="minorHAnsi" w:cs="Cambria"/>
                <w:b/>
                <w:sz w:val="25"/>
                <w:szCs w:val="25"/>
              </w:rPr>
            </w:pPr>
            <w:r w:rsidRPr="00174094">
              <w:rPr>
                <w:rFonts w:asciiTheme="minorHAnsi" w:eastAsia="Cambria" w:hAnsiTheme="minorHAnsi" w:cs="Cambria"/>
                <w:b/>
                <w:sz w:val="25"/>
                <w:szCs w:val="25"/>
              </w:rPr>
              <w:t>280.000.000.000</w:t>
            </w:r>
          </w:p>
        </w:tc>
      </w:tr>
    </w:tbl>
    <w:p w:rsidR="008C634A" w:rsidRPr="00A87CC1" w:rsidRDefault="008C634A" w:rsidP="00A87CC1">
      <w:pPr>
        <w:widowControl w:val="0"/>
        <w:contextualSpacing/>
        <w:jc w:val="center"/>
        <w:rPr>
          <w:rFonts w:asciiTheme="minorHAnsi" w:hAnsiTheme="minorHAnsi"/>
          <w:sz w:val="25"/>
          <w:szCs w:val="25"/>
          <w:lang w:val="en-US"/>
        </w:rPr>
      </w:pPr>
    </w:p>
    <w:p w:rsidR="008C634A" w:rsidRPr="007E258C" w:rsidRDefault="00110B23" w:rsidP="007E258C">
      <w:pPr>
        <w:pStyle w:val="ListParagraph"/>
        <w:widowControl w:val="0"/>
        <w:numPr>
          <w:ilvl w:val="0"/>
          <w:numId w:val="4"/>
        </w:numPr>
        <w:spacing w:line="270" w:lineRule="auto"/>
        <w:ind w:right="58"/>
        <w:jc w:val="both"/>
        <w:rPr>
          <w:rFonts w:asciiTheme="minorHAnsi" w:eastAsia="Cambria" w:hAnsiTheme="minorHAnsi" w:cs="Cambria"/>
          <w:sz w:val="25"/>
          <w:szCs w:val="25"/>
        </w:rPr>
      </w:pPr>
      <w:r w:rsidRPr="007E258C">
        <w:rPr>
          <w:rFonts w:asciiTheme="minorHAnsi" w:eastAsia="Cambria" w:hAnsiTheme="minorHAnsi" w:cs="Cambria"/>
          <w:sz w:val="25"/>
          <w:szCs w:val="25"/>
        </w:rPr>
        <w:t xml:space="preserve">Mục đích đầu tư: Nhằm sở hữu công ty cùng ngành để gia tăng năng lực sản xuất và  mở rộng thị trường tiêu thụ; </w:t>
      </w:r>
    </w:p>
    <w:p w:rsidR="008C634A" w:rsidRPr="007E258C" w:rsidRDefault="00110B23" w:rsidP="007E258C">
      <w:pPr>
        <w:pStyle w:val="ListParagraph"/>
        <w:widowControl w:val="0"/>
        <w:numPr>
          <w:ilvl w:val="0"/>
          <w:numId w:val="4"/>
        </w:numPr>
        <w:spacing w:line="270" w:lineRule="auto"/>
        <w:ind w:right="116"/>
        <w:jc w:val="both"/>
        <w:rPr>
          <w:rFonts w:asciiTheme="minorHAnsi" w:eastAsia="Cambria" w:hAnsiTheme="minorHAnsi" w:cs="Cambria"/>
          <w:sz w:val="25"/>
          <w:szCs w:val="25"/>
        </w:rPr>
      </w:pPr>
      <w:r w:rsidRPr="007E258C">
        <w:rPr>
          <w:rFonts w:asciiTheme="minorHAnsi" w:eastAsia="Cambria" w:hAnsiTheme="minorHAnsi" w:cs="Cambria"/>
          <w:sz w:val="25"/>
          <w:szCs w:val="25"/>
        </w:rPr>
        <w:t xml:space="preserve">Hình thức tăng tỷ lệ sở hữu: CTCP Tập đoàn Sơn Đại Việt nhận chuyển nhượng cổ phần từ các cổ đông tại các công ty trên; </w:t>
      </w:r>
    </w:p>
    <w:p w:rsidR="008C634A" w:rsidRPr="007E258C" w:rsidRDefault="00110B23" w:rsidP="007E258C">
      <w:pPr>
        <w:pStyle w:val="ListParagraph"/>
        <w:widowControl w:val="0"/>
        <w:numPr>
          <w:ilvl w:val="0"/>
          <w:numId w:val="4"/>
        </w:numPr>
        <w:spacing w:line="240" w:lineRule="auto"/>
        <w:jc w:val="both"/>
        <w:rPr>
          <w:rFonts w:asciiTheme="minorHAnsi" w:eastAsia="Cambria" w:hAnsiTheme="minorHAnsi" w:cs="Cambria"/>
          <w:sz w:val="25"/>
          <w:szCs w:val="25"/>
        </w:rPr>
      </w:pPr>
      <w:r w:rsidRPr="007E258C">
        <w:rPr>
          <w:rFonts w:asciiTheme="minorHAnsi" w:eastAsia="Cambria" w:hAnsiTheme="minorHAnsi" w:cs="Cambria"/>
          <w:sz w:val="25"/>
          <w:szCs w:val="25"/>
        </w:rPr>
        <w:t xml:space="preserve">Giá chuyển nhượng dự kiến: 10.000 đồng/cổ phần </w:t>
      </w:r>
    </w:p>
    <w:p w:rsidR="00A94ACC" w:rsidRDefault="00110B23" w:rsidP="00A94ACC">
      <w:pPr>
        <w:widowControl w:val="0"/>
        <w:spacing w:line="270" w:lineRule="auto"/>
        <w:ind w:left="720" w:right="59"/>
        <w:contextualSpacing/>
        <w:jc w:val="both"/>
        <w:rPr>
          <w:rFonts w:asciiTheme="minorHAnsi" w:eastAsia="Cambria" w:hAnsiTheme="minorHAnsi" w:cs="Cambria"/>
          <w:i/>
          <w:sz w:val="25"/>
          <w:szCs w:val="25"/>
          <w:lang w:val="en-US"/>
        </w:rPr>
      </w:pPr>
      <w:r w:rsidRPr="00174094">
        <w:rPr>
          <w:rFonts w:asciiTheme="minorHAnsi" w:eastAsia="Cambria" w:hAnsiTheme="minorHAnsi" w:cs="Cambria"/>
          <w:i/>
          <w:sz w:val="25"/>
          <w:szCs w:val="25"/>
        </w:rPr>
        <w:t xml:space="preserve">Giá chuyển nhượng được xác định dựa trên giá trị góp vốn thực tế mà các cổ đông đã  góp tại các công ty trên và không cao hơn giá trị sổ sách đang ghi nhận. </w:t>
      </w:r>
    </w:p>
    <w:p w:rsidR="008C634A" w:rsidRPr="00A94ACC" w:rsidRDefault="00110B23" w:rsidP="00A94ACC">
      <w:pPr>
        <w:pStyle w:val="ListParagraph"/>
        <w:widowControl w:val="0"/>
        <w:numPr>
          <w:ilvl w:val="0"/>
          <w:numId w:val="4"/>
        </w:numPr>
        <w:spacing w:line="270" w:lineRule="auto"/>
        <w:ind w:right="59"/>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Thông tin về Công ty cổ phần Newton Quốc tế: </w:t>
      </w:r>
    </w:p>
    <w:tbl>
      <w:tblPr>
        <w:tblStyle w:val="a2"/>
        <w:tblW w:w="10065"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44"/>
        <w:gridCol w:w="6521"/>
      </w:tblGrid>
      <w:tr w:rsidR="008C634A" w:rsidRPr="00174094" w:rsidTr="00A94ACC">
        <w:trPr>
          <w:trHeight w:val="362"/>
        </w:trPr>
        <w:tc>
          <w:tcPr>
            <w:tcW w:w="3544" w:type="dxa"/>
            <w:shd w:val="clear" w:color="auto" w:fill="auto"/>
            <w:tcMar>
              <w:top w:w="100" w:type="dxa"/>
              <w:left w:w="100" w:type="dxa"/>
              <w:bottom w:w="100" w:type="dxa"/>
              <w:right w:w="100" w:type="dxa"/>
            </w:tcMar>
          </w:tcPr>
          <w:p w:rsidR="008C634A" w:rsidRPr="00174094" w:rsidRDefault="00110B23" w:rsidP="007E258C">
            <w:pPr>
              <w:widowControl w:val="0"/>
              <w:spacing w:line="240" w:lineRule="auto"/>
              <w:ind w:left="134"/>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 xml:space="preserve">Tên đầy đủ </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ind w:left="134"/>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Công ty cổ phần Newton Quốc tế.</w:t>
            </w:r>
          </w:p>
        </w:tc>
      </w:tr>
      <w:tr w:rsidR="008C634A" w:rsidRPr="00174094" w:rsidTr="00A94ACC">
        <w:trPr>
          <w:trHeight w:val="710"/>
        </w:trPr>
        <w:tc>
          <w:tcPr>
            <w:tcW w:w="3544" w:type="dxa"/>
            <w:shd w:val="clear" w:color="auto" w:fill="auto"/>
            <w:tcMar>
              <w:top w:w="100" w:type="dxa"/>
              <w:left w:w="100" w:type="dxa"/>
              <w:bottom w:w="100" w:type="dxa"/>
              <w:right w:w="100" w:type="dxa"/>
            </w:tcMar>
          </w:tcPr>
          <w:p w:rsidR="008C634A" w:rsidRPr="00174094" w:rsidRDefault="00110B23" w:rsidP="007E258C">
            <w:pPr>
              <w:widowControl w:val="0"/>
              <w:spacing w:line="270" w:lineRule="auto"/>
              <w:ind w:left="170" w:right="324"/>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Giấy chứng nhận đăng  ký doanh nghiệp</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70" w:lineRule="auto"/>
              <w:ind w:left="127" w:right="49" w:firstLine="6"/>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0107331759 do Sở Kế hoạch và Đầu tư Thành phố Hà  Nội cấp lần đầu ngày 23/02/2016.</w:t>
            </w:r>
          </w:p>
        </w:tc>
      </w:tr>
      <w:tr w:rsidR="008C634A" w:rsidRPr="00174094" w:rsidTr="00A94ACC">
        <w:trPr>
          <w:trHeight w:val="711"/>
        </w:trPr>
        <w:tc>
          <w:tcPr>
            <w:tcW w:w="3544" w:type="dxa"/>
            <w:shd w:val="clear" w:color="auto" w:fill="auto"/>
            <w:tcMar>
              <w:top w:w="100" w:type="dxa"/>
              <w:left w:w="100" w:type="dxa"/>
              <w:bottom w:w="100" w:type="dxa"/>
              <w:right w:w="100" w:type="dxa"/>
            </w:tcMar>
          </w:tcPr>
          <w:p w:rsidR="008C634A" w:rsidRPr="00174094" w:rsidRDefault="00110B23" w:rsidP="007E258C">
            <w:pPr>
              <w:widowControl w:val="0"/>
              <w:spacing w:line="240" w:lineRule="auto"/>
              <w:ind w:left="134"/>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 xml:space="preserve">Địa chỉ trụ sở chính </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70" w:lineRule="auto"/>
              <w:ind w:left="122" w:right="50" w:firstLine="12"/>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Lô 13, Liền kề 8, Khu đô thị Cienco 5 Thanh Hà,  phường Kiến Hưng, quận Hà Đông, Hà Nội.</w:t>
            </w:r>
          </w:p>
        </w:tc>
      </w:tr>
      <w:tr w:rsidR="008C634A" w:rsidRPr="00174094" w:rsidTr="00A94ACC">
        <w:trPr>
          <w:trHeight w:val="712"/>
        </w:trPr>
        <w:tc>
          <w:tcPr>
            <w:tcW w:w="3544" w:type="dxa"/>
            <w:shd w:val="clear" w:color="auto" w:fill="auto"/>
            <w:tcMar>
              <w:top w:w="100" w:type="dxa"/>
              <w:left w:w="100" w:type="dxa"/>
              <w:bottom w:w="100" w:type="dxa"/>
              <w:right w:w="100" w:type="dxa"/>
            </w:tcMar>
          </w:tcPr>
          <w:p w:rsidR="008C634A" w:rsidRPr="00174094" w:rsidRDefault="00110B23" w:rsidP="007E258C">
            <w:pPr>
              <w:widowControl w:val="0"/>
              <w:spacing w:line="270" w:lineRule="auto"/>
              <w:ind w:left="192" w:right="46" w:hanging="58"/>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Địa điểm kinh doanh tại  Cầ</w:t>
            </w:r>
            <w:r w:rsidR="007E258C">
              <w:rPr>
                <w:rFonts w:asciiTheme="minorHAnsi" w:eastAsia="Cambria" w:hAnsiTheme="minorHAnsi" w:cs="Cambria"/>
                <w:sz w:val="25"/>
                <w:szCs w:val="25"/>
              </w:rPr>
              <w:t>n</w:t>
            </w:r>
            <w:r w:rsidR="007E258C">
              <w:rPr>
                <w:rFonts w:asciiTheme="minorHAnsi" w:eastAsia="Cambria" w:hAnsiTheme="minorHAnsi" w:cs="Cambria"/>
                <w:sz w:val="25"/>
                <w:szCs w:val="25"/>
                <w:lang w:val="en-US"/>
              </w:rPr>
              <w:t xml:space="preserve"> </w:t>
            </w:r>
            <w:r w:rsidRPr="00174094">
              <w:rPr>
                <w:rFonts w:asciiTheme="minorHAnsi" w:eastAsia="Cambria" w:hAnsiTheme="minorHAnsi" w:cs="Cambria"/>
                <w:sz w:val="25"/>
                <w:szCs w:val="25"/>
              </w:rPr>
              <w:t>Thơ</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70" w:lineRule="auto"/>
              <w:ind w:left="128" w:right="49" w:firstLine="6"/>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Số 254 Hoàng Quốc Việt, phường An Bình, quận Ninh  Kiều, thành phố Cần Thơ, tỉnh Cần Thơ.</w:t>
            </w:r>
          </w:p>
        </w:tc>
      </w:tr>
      <w:tr w:rsidR="008C634A" w:rsidRPr="00174094" w:rsidTr="00A94ACC">
        <w:trPr>
          <w:trHeight w:val="710"/>
        </w:trPr>
        <w:tc>
          <w:tcPr>
            <w:tcW w:w="3544" w:type="dxa"/>
            <w:shd w:val="clear" w:color="auto" w:fill="auto"/>
            <w:tcMar>
              <w:top w:w="100" w:type="dxa"/>
              <w:left w:w="100" w:type="dxa"/>
              <w:bottom w:w="100" w:type="dxa"/>
              <w:right w:w="100" w:type="dxa"/>
            </w:tcMar>
          </w:tcPr>
          <w:p w:rsidR="008C634A" w:rsidRPr="00174094" w:rsidRDefault="00110B23" w:rsidP="00A87CC1">
            <w:pPr>
              <w:widowControl w:val="0"/>
              <w:spacing w:line="270" w:lineRule="auto"/>
              <w:ind w:left="184" w:right="48" w:hanging="49"/>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lastRenderedPageBreak/>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Ngành nghề kinh doanh  chính</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70" w:lineRule="auto"/>
              <w:ind w:left="115" w:right="48" w:firstLine="18"/>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Sản xuất sơn véc ni và các chất sơn, quét tương tự, sản  xuất mực in và ma tít (mã ngành: 2022).</w:t>
            </w:r>
          </w:p>
        </w:tc>
      </w:tr>
      <w:tr w:rsidR="008C634A" w:rsidRPr="00174094" w:rsidTr="00A94ACC">
        <w:trPr>
          <w:trHeight w:val="710"/>
        </w:trPr>
        <w:tc>
          <w:tcPr>
            <w:tcW w:w="3544" w:type="dxa"/>
            <w:shd w:val="clear" w:color="auto" w:fill="auto"/>
            <w:tcMar>
              <w:top w:w="100" w:type="dxa"/>
              <w:left w:w="100" w:type="dxa"/>
              <w:bottom w:w="100" w:type="dxa"/>
              <w:right w:w="100" w:type="dxa"/>
            </w:tcMar>
          </w:tcPr>
          <w:p w:rsidR="008C634A" w:rsidRPr="00174094" w:rsidRDefault="00110B23" w:rsidP="00A87CC1">
            <w:pPr>
              <w:widowControl w:val="0"/>
              <w:spacing w:line="270" w:lineRule="auto"/>
              <w:ind w:left="184" w:right="48" w:hanging="49"/>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Hoạt động kinh doanh  chính</w:t>
            </w:r>
          </w:p>
        </w:tc>
        <w:tc>
          <w:tcPr>
            <w:tcW w:w="6521" w:type="dxa"/>
            <w:shd w:val="clear" w:color="auto" w:fill="auto"/>
            <w:tcMar>
              <w:top w:w="100" w:type="dxa"/>
              <w:left w:w="100" w:type="dxa"/>
              <w:bottom w:w="100" w:type="dxa"/>
              <w:right w:w="100" w:type="dxa"/>
            </w:tcMar>
          </w:tcPr>
          <w:p w:rsidR="008C634A" w:rsidRPr="00174094" w:rsidRDefault="007E258C" w:rsidP="00174094">
            <w:pPr>
              <w:widowControl w:val="0"/>
              <w:spacing w:line="240" w:lineRule="auto"/>
              <w:contextualSpacing/>
              <w:jc w:val="both"/>
              <w:rPr>
                <w:rFonts w:asciiTheme="minorHAnsi" w:eastAsia="Cambria" w:hAnsiTheme="minorHAnsi" w:cs="Cambria"/>
                <w:sz w:val="25"/>
                <w:szCs w:val="25"/>
              </w:rPr>
            </w:pPr>
            <w:r>
              <w:rPr>
                <w:rFonts w:asciiTheme="minorHAnsi" w:eastAsia="Cambria" w:hAnsiTheme="minorHAnsi" w:cs="Cambria"/>
                <w:sz w:val="25"/>
                <w:szCs w:val="25"/>
                <w:lang w:val="en-US"/>
              </w:rPr>
              <w:t xml:space="preserve">   </w:t>
            </w:r>
            <w:r>
              <w:rPr>
                <w:rFonts w:asciiTheme="minorHAnsi" w:eastAsia="Cambria" w:hAnsiTheme="minorHAnsi" w:cs="Cambria"/>
                <w:sz w:val="25"/>
                <w:szCs w:val="25"/>
              </w:rPr>
              <w:t xml:space="preserve">: </w:t>
            </w:r>
            <w:r>
              <w:rPr>
                <w:rFonts w:asciiTheme="minorHAnsi" w:eastAsia="Cambria" w:hAnsiTheme="minorHAnsi" w:cs="Cambria"/>
                <w:sz w:val="25"/>
                <w:szCs w:val="25"/>
                <w:lang w:val="en-US"/>
              </w:rPr>
              <w:t>S</w:t>
            </w:r>
            <w:r w:rsidR="00110B23" w:rsidRPr="00174094">
              <w:rPr>
                <w:rFonts w:asciiTheme="minorHAnsi" w:eastAsia="Cambria" w:hAnsiTheme="minorHAnsi" w:cs="Cambria"/>
                <w:sz w:val="25"/>
                <w:szCs w:val="25"/>
              </w:rPr>
              <w:t>ản xuất và thương mại sơn và các sản phẩm tương tự.</w:t>
            </w:r>
          </w:p>
        </w:tc>
      </w:tr>
      <w:tr w:rsidR="008C634A" w:rsidRPr="00174094" w:rsidTr="00A94ACC">
        <w:trPr>
          <w:trHeight w:val="360"/>
        </w:trPr>
        <w:tc>
          <w:tcPr>
            <w:tcW w:w="3544" w:type="dxa"/>
            <w:shd w:val="clear" w:color="auto" w:fill="auto"/>
            <w:tcMar>
              <w:top w:w="100" w:type="dxa"/>
              <w:left w:w="100" w:type="dxa"/>
              <w:bottom w:w="100" w:type="dxa"/>
              <w:right w:w="100" w:type="dxa"/>
            </w:tcMar>
          </w:tcPr>
          <w:p w:rsidR="008C634A" w:rsidRPr="00174094" w:rsidRDefault="00110B23" w:rsidP="007E258C">
            <w:pPr>
              <w:widowControl w:val="0"/>
              <w:spacing w:line="240" w:lineRule="auto"/>
              <w:ind w:left="134"/>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 xml:space="preserve">Vốn điều lệ đăng ký </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ind w:left="134"/>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300.000.000.000 (</w:t>
            </w:r>
            <w:r w:rsidRPr="00174094">
              <w:rPr>
                <w:rFonts w:asciiTheme="minorHAnsi" w:eastAsia="Cambria" w:hAnsiTheme="minorHAnsi" w:cs="Cambria"/>
                <w:i/>
                <w:sz w:val="25"/>
                <w:szCs w:val="25"/>
              </w:rPr>
              <w:t>Ba trăm tỷ</w:t>
            </w:r>
            <w:r w:rsidRPr="00174094">
              <w:rPr>
                <w:rFonts w:asciiTheme="minorHAnsi" w:eastAsia="Cambria" w:hAnsiTheme="minorHAnsi" w:cs="Cambria"/>
                <w:sz w:val="25"/>
                <w:szCs w:val="25"/>
              </w:rPr>
              <w:t>) đồng</w:t>
            </w:r>
          </w:p>
        </w:tc>
      </w:tr>
      <w:tr w:rsidR="008C634A" w:rsidRPr="00174094" w:rsidTr="00A94ACC">
        <w:trPr>
          <w:trHeight w:val="362"/>
        </w:trPr>
        <w:tc>
          <w:tcPr>
            <w:tcW w:w="3544" w:type="dxa"/>
            <w:shd w:val="clear" w:color="auto" w:fill="auto"/>
            <w:tcMar>
              <w:top w:w="100" w:type="dxa"/>
              <w:left w:w="100" w:type="dxa"/>
              <w:bottom w:w="100" w:type="dxa"/>
              <w:right w:w="100" w:type="dxa"/>
            </w:tcMar>
          </w:tcPr>
          <w:p w:rsidR="008C634A" w:rsidRPr="00174094" w:rsidRDefault="00110B23" w:rsidP="007E258C">
            <w:pPr>
              <w:widowControl w:val="0"/>
              <w:spacing w:line="240" w:lineRule="auto"/>
              <w:ind w:left="134"/>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 xml:space="preserve">Vốn điều lệ thực góp </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ind w:left="134"/>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300.000.000.000 (</w:t>
            </w:r>
            <w:r w:rsidRPr="00174094">
              <w:rPr>
                <w:rFonts w:asciiTheme="minorHAnsi" w:eastAsia="Cambria" w:hAnsiTheme="minorHAnsi" w:cs="Cambria"/>
                <w:i/>
                <w:sz w:val="25"/>
                <w:szCs w:val="25"/>
              </w:rPr>
              <w:t>Ba trăm tỷ</w:t>
            </w:r>
            <w:r w:rsidRPr="00174094">
              <w:rPr>
                <w:rFonts w:asciiTheme="minorHAnsi" w:eastAsia="Cambria" w:hAnsiTheme="minorHAnsi" w:cs="Cambria"/>
                <w:sz w:val="25"/>
                <w:szCs w:val="25"/>
              </w:rPr>
              <w:t>) đồng</w:t>
            </w:r>
          </w:p>
        </w:tc>
      </w:tr>
      <w:tr w:rsidR="008C634A" w:rsidRPr="00174094" w:rsidTr="00A94ACC">
        <w:trPr>
          <w:trHeight w:val="360"/>
        </w:trPr>
        <w:tc>
          <w:tcPr>
            <w:tcW w:w="3544" w:type="dxa"/>
            <w:shd w:val="clear" w:color="auto" w:fill="auto"/>
            <w:tcMar>
              <w:top w:w="100" w:type="dxa"/>
              <w:left w:w="100" w:type="dxa"/>
              <w:bottom w:w="100" w:type="dxa"/>
              <w:right w:w="100" w:type="dxa"/>
            </w:tcMar>
          </w:tcPr>
          <w:p w:rsidR="008C634A" w:rsidRPr="00174094" w:rsidRDefault="00110B23" w:rsidP="007E258C">
            <w:pPr>
              <w:widowControl w:val="0"/>
              <w:spacing w:line="240" w:lineRule="auto"/>
              <w:ind w:left="134"/>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 xml:space="preserve">Tổng số cổ đông </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40" w:lineRule="auto"/>
              <w:ind w:left="134"/>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06 cổ đông</w:t>
            </w:r>
          </w:p>
        </w:tc>
      </w:tr>
      <w:tr w:rsidR="008C634A" w:rsidRPr="00174094" w:rsidTr="00A94ACC">
        <w:trPr>
          <w:trHeight w:val="1364"/>
        </w:trPr>
        <w:tc>
          <w:tcPr>
            <w:tcW w:w="3544" w:type="dxa"/>
            <w:shd w:val="clear" w:color="auto" w:fill="auto"/>
            <w:tcMar>
              <w:top w:w="100" w:type="dxa"/>
              <w:left w:w="100" w:type="dxa"/>
              <w:bottom w:w="100" w:type="dxa"/>
              <w:right w:w="100" w:type="dxa"/>
            </w:tcMar>
          </w:tcPr>
          <w:p w:rsidR="008C634A" w:rsidRPr="00174094" w:rsidRDefault="00110B23" w:rsidP="007E258C">
            <w:pPr>
              <w:widowControl w:val="0"/>
              <w:spacing w:line="240" w:lineRule="auto"/>
              <w:ind w:left="134"/>
              <w:contextualSpacing/>
              <w:rPr>
                <w:rFonts w:asciiTheme="minorHAnsi" w:eastAsia="Cambria" w:hAnsiTheme="minorHAnsi" w:cs="Cambria"/>
                <w:sz w:val="25"/>
                <w:szCs w:val="25"/>
              </w:rPr>
            </w:pPr>
            <w:r w:rsidRPr="00174094">
              <w:rPr>
                <w:rFonts w:ascii="Times New Roman" w:eastAsia="Noto Sans Symbols" w:hAnsi="Times New Roman" w:cs="Times New Roman"/>
                <w:sz w:val="25"/>
                <w:szCs w:val="25"/>
              </w:rPr>
              <w:t>▪</w:t>
            </w:r>
            <w:r w:rsidRPr="00174094">
              <w:rPr>
                <w:rFonts w:asciiTheme="minorHAnsi" w:eastAsia="Noto Sans Symbols" w:hAnsiTheme="minorHAnsi" w:cs="Noto Sans Symbols"/>
                <w:sz w:val="25"/>
                <w:szCs w:val="25"/>
              </w:rPr>
              <w:t xml:space="preserve"> </w:t>
            </w:r>
            <w:r w:rsidRPr="00174094">
              <w:rPr>
                <w:rFonts w:asciiTheme="minorHAnsi" w:eastAsia="Cambria" w:hAnsiTheme="minorHAnsi" w:cs="Cambria"/>
                <w:sz w:val="25"/>
                <w:szCs w:val="25"/>
              </w:rPr>
              <w:t xml:space="preserve">Kết quả hoạt động </w:t>
            </w:r>
          </w:p>
        </w:tc>
        <w:tc>
          <w:tcPr>
            <w:tcW w:w="6521" w:type="dxa"/>
            <w:shd w:val="clear" w:color="auto" w:fill="auto"/>
            <w:tcMar>
              <w:top w:w="100" w:type="dxa"/>
              <w:left w:w="100" w:type="dxa"/>
              <w:bottom w:w="100" w:type="dxa"/>
              <w:right w:w="100" w:type="dxa"/>
            </w:tcMar>
          </w:tcPr>
          <w:p w:rsidR="008C634A" w:rsidRPr="00174094" w:rsidRDefault="00110B23" w:rsidP="00174094">
            <w:pPr>
              <w:widowControl w:val="0"/>
              <w:spacing w:line="270" w:lineRule="auto"/>
              <w:ind w:left="118" w:right="54" w:firstLine="4"/>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xml:space="preserve">a) Doanh thu thuần năm 2021: </w:t>
            </w:r>
            <w:r w:rsidR="007B2E8B" w:rsidRPr="007B2E8B">
              <w:rPr>
                <w:rFonts w:asciiTheme="minorHAnsi" w:eastAsia="Cambria" w:hAnsiTheme="minorHAnsi" w:cs="Cambria"/>
                <w:sz w:val="25"/>
                <w:szCs w:val="25"/>
              </w:rPr>
              <w:t>100.319.786.868</w:t>
            </w:r>
            <w:r w:rsidR="007B2E8B">
              <w:rPr>
                <w:rFonts w:asciiTheme="minorHAnsi" w:eastAsia="Cambria" w:hAnsiTheme="minorHAnsi" w:cs="Cambria"/>
                <w:sz w:val="25"/>
                <w:szCs w:val="25"/>
                <w:lang w:val="en-GB"/>
              </w:rPr>
              <w:t xml:space="preserve"> </w:t>
            </w:r>
            <w:r w:rsidRPr="00174094">
              <w:rPr>
                <w:rFonts w:asciiTheme="minorHAnsi" w:eastAsia="Cambria" w:hAnsiTheme="minorHAnsi" w:cs="Cambria"/>
                <w:sz w:val="25"/>
                <w:szCs w:val="25"/>
              </w:rPr>
              <w:t xml:space="preserve">đồng </w:t>
            </w:r>
          </w:p>
          <w:p w:rsidR="008C634A" w:rsidRPr="00174094" w:rsidRDefault="00110B23" w:rsidP="00174094">
            <w:pPr>
              <w:widowControl w:val="0"/>
              <w:spacing w:line="270" w:lineRule="auto"/>
              <w:ind w:left="118" w:right="54" w:firstLine="4"/>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xml:space="preserve">b) Lợi nhuận sau thuế năm 2022: </w:t>
            </w:r>
            <w:r w:rsidR="007E258C">
              <w:rPr>
                <w:rFonts w:ascii="Cambria" w:eastAsia="Cambria" w:hAnsi="Cambria" w:cs="Cambria"/>
                <w:color w:val="000000"/>
                <w:sz w:val="25"/>
                <w:szCs w:val="25"/>
              </w:rPr>
              <w:t xml:space="preserve">82.170.195.800 </w:t>
            </w:r>
            <w:r w:rsidRPr="00174094">
              <w:rPr>
                <w:rFonts w:asciiTheme="minorHAnsi" w:eastAsia="Cambria" w:hAnsiTheme="minorHAnsi" w:cs="Cambria"/>
                <w:sz w:val="25"/>
                <w:szCs w:val="25"/>
              </w:rPr>
              <w:t xml:space="preserve"> đồng </w:t>
            </w:r>
          </w:p>
          <w:p w:rsidR="008C634A" w:rsidRPr="00174094" w:rsidRDefault="00110B23" w:rsidP="00174094">
            <w:pPr>
              <w:widowControl w:val="0"/>
              <w:spacing w:line="270" w:lineRule="auto"/>
              <w:ind w:left="118" w:right="54" w:firstLine="4"/>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xml:space="preserve">c) Kế hoạch doanh thu năm 2023: 150.000.000.000  đồng </w:t>
            </w:r>
          </w:p>
          <w:p w:rsidR="008C634A" w:rsidRPr="007E258C" w:rsidRDefault="00110B23" w:rsidP="007706A9">
            <w:pPr>
              <w:widowControl w:val="0"/>
              <w:spacing w:line="270" w:lineRule="auto"/>
              <w:ind w:left="131" w:right="49" w:hanging="5"/>
              <w:contextualSpacing/>
              <w:rPr>
                <w:rFonts w:asciiTheme="minorHAnsi" w:eastAsia="Cambria" w:hAnsiTheme="minorHAnsi" w:cs="Cambria"/>
                <w:sz w:val="25"/>
                <w:szCs w:val="25"/>
                <w:lang w:val="en-US"/>
              </w:rPr>
            </w:pPr>
            <w:r w:rsidRPr="00174094">
              <w:rPr>
                <w:rFonts w:asciiTheme="minorHAnsi" w:eastAsia="Cambria" w:hAnsiTheme="minorHAnsi" w:cs="Cambria"/>
                <w:sz w:val="25"/>
                <w:szCs w:val="25"/>
              </w:rPr>
              <w:t>d)</w:t>
            </w:r>
            <w:r w:rsidR="007706A9">
              <w:rPr>
                <w:rFonts w:asciiTheme="minorHAnsi" w:eastAsia="Cambria" w:hAnsiTheme="minorHAnsi" w:cs="Cambria"/>
                <w:sz w:val="25"/>
                <w:szCs w:val="25"/>
                <w:lang w:val="en-GB"/>
              </w:rPr>
              <w:t xml:space="preserve"> </w:t>
            </w:r>
            <w:r w:rsidRPr="00174094">
              <w:rPr>
                <w:rFonts w:asciiTheme="minorHAnsi" w:eastAsia="Cambria" w:hAnsiTheme="minorHAnsi" w:cs="Cambria"/>
                <w:sz w:val="25"/>
                <w:szCs w:val="25"/>
              </w:rPr>
              <w:t>Kế hoạch lợi nhuận sau thuế năm 2023:  7.500.000.000 đồng</w:t>
            </w:r>
          </w:p>
        </w:tc>
      </w:tr>
    </w:tbl>
    <w:p w:rsidR="008C634A" w:rsidRPr="00A87CC1" w:rsidRDefault="008C634A" w:rsidP="00174094">
      <w:pPr>
        <w:widowControl w:val="0"/>
        <w:contextualSpacing/>
        <w:jc w:val="both"/>
        <w:rPr>
          <w:rFonts w:asciiTheme="minorHAnsi" w:hAnsiTheme="minorHAnsi"/>
          <w:sz w:val="25"/>
          <w:szCs w:val="25"/>
          <w:lang w:val="en-US"/>
        </w:rPr>
      </w:pPr>
    </w:p>
    <w:p w:rsidR="008C634A" w:rsidRPr="007E258C" w:rsidRDefault="00110B23" w:rsidP="007E258C">
      <w:pPr>
        <w:pStyle w:val="ListParagraph"/>
        <w:widowControl w:val="0"/>
        <w:numPr>
          <w:ilvl w:val="0"/>
          <w:numId w:val="4"/>
        </w:numPr>
        <w:spacing w:line="271" w:lineRule="auto"/>
        <w:ind w:right="58"/>
        <w:jc w:val="both"/>
        <w:rPr>
          <w:rFonts w:asciiTheme="minorHAnsi" w:eastAsia="Cambria" w:hAnsiTheme="minorHAnsi" w:cs="Cambria"/>
          <w:sz w:val="25"/>
          <w:szCs w:val="25"/>
        </w:rPr>
      </w:pPr>
      <w:r w:rsidRPr="007E258C">
        <w:rPr>
          <w:rFonts w:asciiTheme="minorHAnsi" w:eastAsia="Cambria" w:hAnsiTheme="minorHAnsi" w:cs="Cambria"/>
          <w:sz w:val="25"/>
          <w:szCs w:val="25"/>
        </w:rPr>
        <w:t xml:space="preserve">ĐHĐCĐ ủy quyền cho HĐQT tìm kiếm và làm việc với các cổ đông của Công ty cổ phần Newton quốc tế để thực hiện đàm phán, thỏa thuận về giá, số lượng và các vấn  đề khác liên quan đến việc chuyển nhượng cổ phần.  </w:t>
      </w:r>
    </w:p>
    <w:p w:rsidR="008C634A" w:rsidRPr="007E258C" w:rsidRDefault="00110B23" w:rsidP="007E258C">
      <w:pPr>
        <w:pStyle w:val="ListParagraph"/>
        <w:widowControl w:val="0"/>
        <w:numPr>
          <w:ilvl w:val="0"/>
          <w:numId w:val="4"/>
        </w:numPr>
        <w:spacing w:line="270" w:lineRule="auto"/>
        <w:ind w:right="58"/>
        <w:jc w:val="both"/>
        <w:rPr>
          <w:rFonts w:asciiTheme="minorHAnsi" w:eastAsia="Cambria" w:hAnsiTheme="minorHAnsi" w:cs="Cambria"/>
          <w:sz w:val="25"/>
          <w:szCs w:val="25"/>
        </w:rPr>
      </w:pPr>
      <w:r w:rsidRPr="007E258C">
        <w:rPr>
          <w:rFonts w:asciiTheme="minorHAnsi" w:eastAsia="Cambria" w:hAnsiTheme="minorHAnsi" w:cs="Cambria"/>
          <w:sz w:val="25"/>
          <w:szCs w:val="25"/>
        </w:rPr>
        <w:t xml:space="preserve">Ủy quyền HĐQT toàn quyền quyết định, chỉnh sửa trong trường hợp có thay đổi, triển  khai thực hiện các thủ tục, công việc có liên quan đến việc đầu tư vào Công ty cổ phần  Newton quốc tế. </w:t>
      </w:r>
    </w:p>
    <w:p w:rsidR="008C634A" w:rsidRPr="00174094" w:rsidRDefault="00110B23" w:rsidP="00A94ACC">
      <w:pPr>
        <w:widowControl w:val="0"/>
        <w:spacing w:line="270" w:lineRule="auto"/>
        <w:ind w:left="708" w:right="58"/>
        <w:contextualSpacing/>
        <w:jc w:val="both"/>
        <w:rPr>
          <w:rFonts w:asciiTheme="minorHAnsi" w:eastAsia="Cambria" w:hAnsiTheme="minorHAnsi" w:cs="Cambria"/>
          <w:b/>
          <w:sz w:val="25"/>
          <w:szCs w:val="25"/>
        </w:rPr>
      </w:pPr>
      <w:r w:rsidRPr="00174094">
        <w:rPr>
          <w:rFonts w:asciiTheme="minorHAnsi" w:eastAsia="Cambria" w:hAnsiTheme="minorHAnsi" w:cs="Cambria"/>
          <w:b/>
          <w:sz w:val="25"/>
          <w:szCs w:val="25"/>
          <w:u w:val="single"/>
        </w:rPr>
        <w:t>Phương án 2:</w:t>
      </w:r>
      <w:r w:rsidRPr="00174094">
        <w:rPr>
          <w:rFonts w:asciiTheme="minorHAnsi" w:eastAsia="Cambria" w:hAnsiTheme="minorHAnsi" w:cs="Cambria"/>
          <w:b/>
          <w:sz w:val="25"/>
          <w:szCs w:val="25"/>
        </w:rPr>
        <w:t xml:space="preserve"> </w:t>
      </w:r>
    </w:p>
    <w:p w:rsidR="008C634A" w:rsidRPr="00174094" w:rsidRDefault="00110B23" w:rsidP="00A94ACC">
      <w:pPr>
        <w:widowControl w:val="0"/>
        <w:spacing w:line="270" w:lineRule="auto"/>
        <w:ind w:left="708" w:right="59" w:firstLine="12"/>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Toàn bộ số vốn huy động được từ đợt phát hành cho cổ đông hiện hữu sẽ được sử dụ</w:t>
      </w:r>
      <w:r w:rsidR="007E258C">
        <w:rPr>
          <w:rFonts w:asciiTheme="minorHAnsi" w:eastAsia="Cambria" w:hAnsiTheme="minorHAnsi" w:cs="Cambria"/>
          <w:sz w:val="25"/>
          <w:szCs w:val="25"/>
        </w:rPr>
        <w:t xml:space="preserve">ng </w:t>
      </w:r>
      <w:r w:rsidR="007E258C">
        <w:rPr>
          <w:rFonts w:asciiTheme="minorHAnsi" w:eastAsia="Cambria" w:hAnsiTheme="minorHAnsi" w:cs="Cambria"/>
          <w:sz w:val="25"/>
          <w:szCs w:val="25"/>
          <w:lang w:val="en-US"/>
        </w:rPr>
        <w:t xml:space="preserve"> </w:t>
      </w:r>
      <w:r w:rsidRPr="00174094">
        <w:rPr>
          <w:rFonts w:asciiTheme="minorHAnsi" w:eastAsia="Cambria" w:hAnsiTheme="minorHAnsi" w:cs="Cambria"/>
          <w:sz w:val="25"/>
          <w:szCs w:val="25"/>
        </w:rPr>
        <w:t>cho hoạt động:</w:t>
      </w:r>
    </w:p>
    <w:p w:rsidR="008C634A" w:rsidRPr="00174094" w:rsidRDefault="00110B23" w:rsidP="00174094">
      <w:pPr>
        <w:widowControl w:val="0"/>
        <w:numPr>
          <w:ilvl w:val="0"/>
          <w:numId w:val="2"/>
        </w:numPr>
        <w:spacing w:line="270" w:lineRule="auto"/>
        <w:ind w:left="708" w:right="59"/>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Mở rộng hoạt động sản xuất kinh doanh từ việc mua đất, xây dựng nhà xưởng, máy móc thiết bị, dây chuyền sản xuất các sản phẩm chế biến từ tảo xoắn Spirulina và sản phẩm đồ uống đóng chai không cồn.</w:t>
      </w:r>
    </w:p>
    <w:p w:rsidR="008C634A" w:rsidRPr="00174094" w:rsidRDefault="00110B23" w:rsidP="00174094">
      <w:pPr>
        <w:widowControl w:val="0"/>
        <w:numPr>
          <w:ilvl w:val="0"/>
          <w:numId w:val="2"/>
        </w:numPr>
        <w:spacing w:line="270" w:lineRule="auto"/>
        <w:ind w:left="708" w:right="59"/>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Bổ sung nguồn vốn cho hoạt động sản xuất kinh doanh</w:t>
      </w:r>
    </w:p>
    <w:p w:rsidR="008C634A" w:rsidRPr="00A94ACC" w:rsidRDefault="00110B23" w:rsidP="00A94ACC">
      <w:pPr>
        <w:pStyle w:val="ListParagraph"/>
        <w:widowControl w:val="0"/>
        <w:numPr>
          <w:ilvl w:val="2"/>
          <w:numId w:val="1"/>
        </w:numPr>
        <w:spacing w:line="270" w:lineRule="auto"/>
        <w:ind w:left="709" w:right="59" w:hanging="425"/>
        <w:jc w:val="both"/>
        <w:rPr>
          <w:rFonts w:asciiTheme="minorHAnsi" w:eastAsia="Cambria" w:hAnsiTheme="minorHAnsi" w:cs="Cambria"/>
          <w:b/>
          <w:sz w:val="25"/>
          <w:szCs w:val="25"/>
        </w:rPr>
      </w:pPr>
      <w:r w:rsidRPr="00A94ACC">
        <w:rPr>
          <w:rFonts w:asciiTheme="minorHAnsi" w:eastAsia="Cambria" w:hAnsiTheme="minorHAnsi" w:cs="Cambria"/>
          <w:b/>
          <w:sz w:val="25"/>
          <w:szCs w:val="25"/>
        </w:rPr>
        <w:t>Mức độ pha loãng cổ phiếu</w:t>
      </w:r>
    </w:p>
    <w:p w:rsidR="008C634A" w:rsidRPr="00174094" w:rsidRDefault="00110B23" w:rsidP="00A94ACC">
      <w:pPr>
        <w:widowControl w:val="0"/>
        <w:spacing w:line="270" w:lineRule="auto"/>
        <w:ind w:left="709" w:right="59"/>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Trong đợt chào bán cổ phiếu riêng lẻ có thể xuất hiện rủi ro pha loãng cổ phần dự kiến</w:t>
      </w:r>
      <w:r w:rsidR="00A94ACC">
        <w:rPr>
          <w:rFonts w:asciiTheme="minorHAnsi" w:eastAsia="Cambria" w:hAnsiTheme="minorHAnsi" w:cs="Cambria"/>
          <w:sz w:val="25"/>
          <w:szCs w:val="25"/>
          <w:lang w:val="en-US"/>
        </w:rPr>
        <w:t xml:space="preserve"> </w:t>
      </w:r>
      <w:r w:rsidRPr="00174094">
        <w:rPr>
          <w:rFonts w:asciiTheme="minorHAnsi" w:eastAsia="Cambria" w:hAnsiTheme="minorHAnsi" w:cs="Cambria"/>
          <w:sz w:val="25"/>
          <w:szCs w:val="25"/>
        </w:rPr>
        <w:t>sau phát hành, bao gồm: (i) pha loãng thu nhập trên mỗi cổ phần; (ii) pha loãng giá trị sổ sách</w:t>
      </w:r>
      <w:r w:rsidR="00A94ACC">
        <w:rPr>
          <w:rFonts w:asciiTheme="minorHAnsi" w:eastAsia="Cambria" w:hAnsiTheme="minorHAnsi" w:cs="Cambria"/>
          <w:sz w:val="25"/>
          <w:szCs w:val="25"/>
          <w:lang w:val="en-US"/>
        </w:rPr>
        <w:t xml:space="preserve"> </w:t>
      </w:r>
      <w:r w:rsidRPr="00174094">
        <w:rPr>
          <w:rFonts w:asciiTheme="minorHAnsi" w:eastAsia="Cambria" w:hAnsiTheme="minorHAnsi" w:cs="Cambria"/>
          <w:sz w:val="25"/>
          <w:szCs w:val="25"/>
        </w:rPr>
        <w:t>trên mỗi cổ phần; (iii) pha loãng tỷ lệ nắm giữ và quyền biểu quyết; (iv) Đại hội đồng cổ đông</w:t>
      </w:r>
      <w:r w:rsidR="00A94ACC">
        <w:rPr>
          <w:rFonts w:asciiTheme="minorHAnsi" w:eastAsia="Cambria" w:hAnsiTheme="minorHAnsi" w:cs="Cambria"/>
          <w:sz w:val="25"/>
          <w:szCs w:val="25"/>
          <w:lang w:val="en-US"/>
        </w:rPr>
        <w:t xml:space="preserve"> </w:t>
      </w:r>
      <w:r w:rsidRPr="00174094">
        <w:rPr>
          <w:rFonts w:asciiTheme="minorHAnsi" w:eastAsia="Cambria" w:hAnsiTheme="minorHAnsi" w:cs="Cambria"/>
          <w:sz w:val="25"/>
          <w:szCs w:val="25"/>
        </w:rPr>
        <w:t>giao cho HĐQT căn cứ theo điều kiện thực tế tại thởi điểm tổ chức thực hiện việc phát hành để</w:t>
      </w:r>
      <w:r w:rsidR="00A94ACC">
        <w:rPr>
          <w:rFonts w:asciiTheme="minorHAnsi" w:eastAsia="Cambria" w:hAnsiTheme="minorHAnsi" w:cs="Cambria"/>
          <w:sz w:val="25"/>
          <w:szCs w:val="25"/>
          <w:lang w:val="en-US"/>
        </w:rPr>
        <w:t xml:space="preserve"> </w:t>
      </w:r>
      <w:r w:rsidRPr="00174094">
        <w:rPr>
          <w:rFonts w:asciiTheme="minorHAnsi" w:eastAsia="Cambria" w:hAnsiTheme="minorHAnsi" w:cs="Cambria"/>
          <w:sz w:val="25"/>
          <w:szCs w:val="25"/>
        </w:rPr>
        <w:t>đưa ra đánh giá cụ thể về mức độ pha loãng cổ phần dự kiến sau khi phát hành.</w:t>
      </w:r>
    </w:p>
    <w:p w:rsidR="008C634A" w:rsidRPr="00A94ACC" w:rsidRDefault="00110B23" w:rsidP="00A94ACC">
      <w:pPr>
        <w:pStyle w:val="ListParagraph"/>
        <w:widowControl w:val="0"/>
        <w:numPr>
          <w:ilvl w:val="2"/>
          <w:numId w:val="1"/>
        </w:numPr>
        <w:spacing w:line="240" w:lineRule="auto"/>
        <w:ind w:left="709" w:hanging="425"/>
        <w:jc w:val="both"/>
        <w:rPr>
          <w:rFonts w:asciiTheme="minorHAnsi" w:eastAsia="Cambria" w:hAnsiTheme="minorHAnsi" w:cs="Cambria"/>
          <w:b/>
          <w:sz w:val="25"/>
          <w:szCs w:val="25"/>
        </w:rPr>
      </w:pPr>
      <w:r w:rsidRPr="00A94ACC">
        <w:rPr>
          <w:rFonts w:asciiTheme="minorHAnsi" w:eastAsia="Cambria" w:hAnsiTheme="minorHAnsi" w:cs="Cambria"/>
          <w:b/>
          <w:sz w:val="25"/>
          <w:szCs w:val="25"/>
        </w:rPr>
        <w:t xml:space="preserve">Niêm yết bổ sung và đăng ký lưu ký bổ sung </w:t>
      </w:r>
    </w:p>
    <w:p w:rsidR="008C634A" w:rsidRPr="00174094" w:rsidRDefault="00110B23" w:rsidP="00A94ACC">
      <w:pPr>
        <w:widowControl w:val="0"/>
        <w:spacing w:line="270" w:lineRule="auto"/>
        <w:ind w:left="709" w:right="66"/>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xml:space="preserve">Ngay sau khi hoàn tất đợt phát hành, Công ty cam kết Cổ phần phát hành thêm sẽ  được đăng ký tập trung tại Trung tâm Lưu ký Chứng khoán Việt Nam (VSD) và niêm yết bổ  sung tại Sở Giao dịch Chứng khoán Hà Nội (HNX) theo đúng quy định của pháp luật. </w:t>
      </w:r>
    </w:p>
    <w:p w:rsidR="008C634A" w:rsidRPr="00A94ACC" w:rsidRDefault="00110B23" w:rsidP="00A94ACC">
      <w:pPr>
        <w:pStyle w:val="ListParagraph"/>
        <w:widowControl w:val="0"/>
        <w:numPr>
          <w:ilvl w:val="1"/>
          <w:numId w:val="1"/>
        </w:numPr>
        <w:spacing w:line="270" w:lineRule="auto"/>
        <w:ind w:left="709" w:right="66" w:hanging="709"/>
        <w:jc w:val="both"/>
        <w:rPr>
          <w:rFonts w:asciiTheme="minorHAnsi" w:eastAsia="Cambria" w:hAnsiTheme="minorHAnsi" w:cs="Cambria"/>
          <w:b/>
          <w:sz w:val="25"/>
          <w:szCs w:val="25"/>
        </w:rPr>
      </w:pPr>
      <w:r w:rsidRPr="00A94ACC">
        <w:rPr>
          <w:rFonts w:asciiTheme="minorHAnsi" w:eastAsia="Cambria" w:hAnsiTheme="minorHAnsi" w:cs="Cambria"/>
          <w:b/>
          <w:sz w:val="25"/>
          <w:szCs w:val="25"/>
        </w:rPr>
        <w:t xml:space="preserve">ỦY QUYỀN: </w:t>
      </w:r>
    </w:p>
    <w:p w:rsidR="008C634A" w:rsidRPr="00174094" w:rsidRDefault="00110B23" w:rsidP="00A94ACC">
      <w:pPr>
        <w:widowControl w:val="0"/>
        <w:spacing w:line="270" w:lineRule="auto"/>
        <w:ind w:left="709" w:right="66"/>
        <w:contextualSpacing/>
        <w:jc w:val="both"/>
        <w:rPr>
          <w:rFonts w:asciiTheme="minorHAnsi" w:eastAsia="Cambria" w:hAnsiTheme="minorHAnsi" w:cs="Cambria"/>
          <w:sz w:val="25"/>
          <w:szCs w:val="25"/>
        </w:rPr>
      </w:pPr>
      <w:r w:rsidRPr="00174094">
        <w:rPr>
          <w:rFonts w:asciiTheme="minorHAnsi" w:eastAsia="Cambria" w:hAnsiTheme="minorHAnsi" w:cs="Cambria"/>
          <w:sz w:val="25"/>
          <w:szCs w:val="25"/>
        </w:rPr>
        <w:t xml:space="preserve">HĐQT kính trình Đại hội thông qua và ủy quyền cho Hội đồng Quản trị quyết định phê </w:t>
      </w:r>
      <w:r w:rsidRPr="00174094">
        <w:rPr>
          <w:rFonts w:asciiTheme="minorHAnsi" w:eastAsia="Cambria" w:hAnsiTheme="minorHAnsi" w:cs="Cambria"/>
          <w:sz w:val="25"/>
          <w:szCs w:val="25"/>
        </w:rPr>
        <w:lastRenderedPageBreak/>
        <w:t>duyệt và thực hiện các vấn đề liên quan đến việc chào bán cổ phiếu riêng lẻ như sau:</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Quyết định chọn Nhà đầu tư phù hợp với tiêu chí lựa chọn</w:t>
      </w:r>
      <w:r w:rsidR="00A87CC1">
        <w:rPr>
          <w:rFonts w:asciiTheme="minorHAnsi" w:eastAsia="Cambria" w:hAnsiTheme="minorHAnsi" w:cs="Cambria"/>
          <w:sz w:val="25"/>
          <w:szCs w:val="25"/>
          <w:lang w:val="en-US"/>
        </w:rPr>
        <w:t xml:space="preserve"> nhà đầu tư</w:t>
      </w:r>
      <w:r w:rsidRPr="00A94ACC">
        <w:rPr>
          <w:rFonts w:asciiTheme="minorHAnsi" w:eastAsia="Cambria" w:hAnsiTheme="minorHAnsi" w:cs="Cambria"/>
          <w:sz w:val="25"/>
          <w:szCs w:val="25"/>
        </w:rPr>
        <w:t xml:space="preserve">. </w:t>
      </w:r>
    </w:p>
    <w:p w:rsidR="008C634A" w:rsidRPr="00A87CC1"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Điều chỉnh/ bổ sung phương án chào bán cổ phiếu riêng lẻ nhằm tăng vốn điều lệ để phù hợp với sự thay đổi của các văn bản pháp luật tại mọi thời điểm triển khai phương án (xin cấp phép các cơ quan quản lý, phân phối cổ phiếu, niêm yết, lưu ký bổ sung cổ phiếu chào bán thành công…) và/ hoặc toàn quyền sửa đổi, bổ sung, thay đổi phương án chào bán theo yêu cầu của cơ quan có thẩm quyền theo nguyên tắc đảm bảo số lượng cổ phiếu chào bán không vượt quá tổng số cổ phiếu dự kiến chào bán theo phương án đã được Đại hội đồng cổ đông thông qua, để đảm bảo đợt chào bán được thành công cũng như việc huy động vốn của Công ty được thực hiện một cách hợp pháp, đúng quy định, đảm bảo quyền lợi của cổ đông và Công ty. </w:t>
      </w:r>
    </w:p>
    <w:p w:rsidR="00A87CC1" w:rsidRPr="00A87CC1" w:rsidRDefault="00A87CC1" w:rsidP="00A87CC1">
      <w:pPr>
        <w:pStyle w:val="ListParagraph"/>
        <w:widowControl w:val="0"/>
        <w:numPr>
          <w:ilvl w:val="0"/>
          <w:numId w:val="2"/>
        </w:numPr>
        <w:pBdr>
          <w:top w:val="nil"/>
          <w:left w:val="nil"/>
          <w:bottom w:val="nil"/>
          <w:right w:val="nil"/>
          <w:between w:val="nil"/>
        </w:pBdr>
        <w:spacing w:line="270" w:lineRule="auto"/>
        <w:ind w:left="709"/>
        <w:jc w:val="both"/>
        <w:rPr>
          <w:rFonts w:ascii="Cambria" w:eastAsia="Cambria" w:hAnsi="Cambria" w:cs="Cambria"/>
          <w:color w:val="000000"/>
          <w:sz w:val="25"/>
          <w:szCs w:val="25"/>
        </w:rPr>
      </w:pPr>
      <w:r>
        <w:rPr>
          <w:rFonts w:ascii="Cambria" w:eastAsia="Cambria" w:hAnsi="Cambria" w:cs="Cambria"/>
          <w:color w:val="000000"/>
          <w:sz w:val="25"/>
          <w:szCs w:val="25"/>
        </w:rPr>
        <w:t xml:space="preserve">Căn cứ theo tình hình thực tế của Công ty và thị trường. Quyết định lựa chọn phương án sử dụng vốn theo mục đích đã được ĐHĐCĐ thông qua, đảm bảo quyền lợi tối ưu nhất cho Cổ đông và cho Công ty. </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Quyết định các biện pháp bảo đảm (nếu có) liên quan đến giao dịch phát hành cổ phiếu theo thỏa thuận với nhà đầu tư. </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Lập, quyết định chi tiết mục đích, phương án sử dụng số tiền thu được từ đợt chào bán và linh hoạt điều chỉnh việc phân bổ, sử dụng nguồn vốn huy động từ đợt chào bán này. Quyết định thay mục đích, phương án sử dụng vốn (nếu cần thiết) cho phù hợp với tình hình thực tế đảm bảo lợi ích của Công ty, cổ đông và báo cáo ĐHĐCĐ gần nhất về các điều chỉnh liên quan đến phương án sử dụng vốn này. </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Lựa chọn thời điểm thích hợp để triển khai phương án chào bán sau khi nhận được chấp thuận của Ủy ban chứng khoán nhà nước (“UBCKNN”), đảm bảo tuân thủ đúng quy định của pháp luật. </w:t>
      </w:r>
    </w:p>
    <w:p w:rsidR="008C634A" w:rsidRPr="00A94ACC" w:rsidRDefault="00110B23" w:rsidP="00A94ACC">
      <w:pPr>
        <w:pStyle w:val="ListParagraph"/>
        <w:widowControl w:val="0"/>
        <w:numPr>
          <w:ilvl w:val="0"/>
          <w:numId w:val="2"/>
        </w:numPr>
        <w:spacing w:line="270" w:lineRule="auto"/>
        <w:ind w:left="709" w:right="66"/>
        <w:rPr>
          <w:rFonts w:asciiTheme="minorHAnsi" w:eastAsia="Cambria" w:hAnsiTheme="minorHAnsi" w:cs="Cambria"/>
          <w:sz w:val="25"/>
          <w:szCs w:val="25"/>
        </w:rPr>
      </w:pPr>
      <w:r w:rsidRPr="00A94ACC">
        <w:rPr>
          <w:rFonts w:asciiTheme="minorHAnsi" w:eastAsia="Cambria" w:hAnsiTheme="minorHAnsi" w:cs="Cambria"/>
          <w:sz w:val="25"/>
          <w:szCs w:val="25"/>
        </w:rPr>
        <w:t xml:space="preserve">Xây dựng và giải trình hồ sơ xin phép phát hành gửi UBCKNN và các cơ quan quản lý nhà nước có liên quan. </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Ký kết và thực hiện các thỏa thuận, hợp đồng có liên quan;</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Đăng ký, lưu ký bổ sung tại Trung tâm Lưu ký chứng khoán Việt Nam (VSD) và niêm yết bổ sung tại Sở Giao dịch Chứng khoán TP.HCM đối với số cổ phiếu được chào bán trong thời gian quy định của pháp luật hiện hành. </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Quyết định xử lý cổ phiếu không được chào bán hết. </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Sửa đổi, bổ sung Điều lệ Công ty theo mức vốn điều lệ mới sau khi kết thúc đợt phát hành và thực hiện thủ tục thay đổi Giấy chứng nhận đăng ký doanh nghiệp theo quy định của pháp luật. </w:t>
      </w:r>
    </w:p>
    <w:p w:rsidR="008C634A" w:rsidRPr="00A94ACC" w:rsidRDefault="00110B23" w:rsidP="00A94ACC">
      <w:pPr>
        <w:pStyle w:val="ListParagraph"/>
        <w:widowControl w:val="0"/>
        <w:numPr>
          <w:ilvl w:val="0"/>
          <w:numId w:val="2"/>
        </w:numPr>
        <w:spacing w:line="270" w:lineRule="auto"/>
        <w:ind w:left="709" w:right="66"/>
        <w:jc w:val="both"/>
        <w:rPr>
          <w:rFonts w:asciiTheme="minorHAnsi" w:eastAsia="Cambria" w:hAnsiTheme="minorHAnsi" w:cs="Cambria"/>
          <w:sz w:val="25"/>
          <w:szCs w:val="25"/>
        </w:rPr>
      </w:pPr>
      <w:r w:rsidRPr="00A94ACC">
        <w:rPr>
          <w:rFonts w:asciiTheme="minorHAnsi" w:eastAsia="Cambria" w:hAnsiTheme="minorHAnsi" w:cs="Cambria"/>
          <w:sz w:val="25"/>
          <w:szCs w:val="25"/>
        </w:rPr>
        <w:t xml:space="preserve">Thông qua các vấn đề khác có liên quan hay phát sinh tới việc chào bán riêng lẻ cho nhà đầu tư chứng khoán chuyên nghiệp, phương án đảm bảo việc chào bán cổ phiếu đáp ứng tỷ lệ sở hữu nước ngoài (nếu có). </w:t>
      </w:r>
    </w:p>
    <w:p w:rsidR="008C634A" w:rsidRDefault="00110B23" w:rsidP="00A94ACC">
      <w:pPr>
        <w:widowControl w:val="0"/>
        <w:spacing w:line="270" w:lineRule="auto"/>
        <w:ind w:right="66" w:firstLine="709"/>
        <w:contextualSpacing/>
        <w:jc w:val="both"/>
        <w:rPr>
          <w:rFonts w:asciiTheme="minorHAnsi" w:eastAsia="Cambria" w:hAnsiTheme="minorHAnsi" w:cs="Cambria"/>
          <w:sz w:val="25"/>
          <w:szCs w:val="25"/>
          <w:lang w:val="en-US"/>
        </w:rPr>
      </w:pPr>
      <w:r w:rsidRPr="00174094">
        <w:rPr>
          <w:rFonts w:asciiTheme="minorHAnsi" w:eastAsia="Cambria" w:hAnsiTheme="minorHAnsi" w:cs="Cambria"/>
          <w:sz w:val="25"/>
          <w:szCs w:val="25"/>
        </w:rPr>
        <w:t xml:space="preserve">Kính trình Đại hội </w:t>
      </w:r>
      <w:r w:rsidR="00A94ACC">
        <w:rPr>
          <w:rFonts w:asciiTheme="minorHAnsi" w:eastAsia="Cambria" w:hAnsiTheme="minorHAnsi" w:cs="Cambria"/>
          <w:sz w:val="25"/>
          <w:szCs w:val="25"/>
          <w:lang w:val="en-US"/>
        </w:rPr>
        <w:t xml:space="preserve">đồng cổ đông Công ty </w:t>
      </w:r>
      <w:r w:rsidRPr="00174094">
        <w:rPr>
          <w:rFonts w:asciiTheme="minorHAnsi" w:eastAsia="Cambria" w:hAnsiTheme="minorHAnsi" w:cs="Cambria"/>
          <w:sz w:val="25"/>
          <w:szCs w:val="25"/>
        </w:rPr>
        <w:t>xem xét và thông qua./.</w:t>
      </w:r>
    </w:p>
    <w:tbl>
      <w:tblPr>
        <w:tblStyle w:val="TableGrid"/>
        <w:tblW w:w="0" w:type="auto"/>
        <w:tblInd w:w="1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11"/>
        <w:gridCol w:w="4997"/>
      </w:tblGrid>
      <w:tr w:rsidR="00A94ACC" w:rsidTr="00A94ACC">
        <w:tc>
          <w:tcPr>
            <w:tcW w:w="5011" w:type="dxa"/>
          </w:tcPr>
          <w:p w:rsidR="00A94ACC" w:rsidRPr="00A94ACC" w:rsidRDefault="00A94ACC" w:rsidP="008B720D">
            <w:pPr>
              <w:widowControl w:val="0"/>
              <w:pBdr>
                <w:top w:val="nil"/>
                <w:left w:val="nil"/>
                <w:bottom w:val="nil"/>
                <w:right w:val="nil"/>
                <w:between w:val="nil"/>
              </w:pBdr>
              <w:ind w:right="567"/>
              <w:contextualSpacing/>
              <w:rPr>
                <w:rFonts w:asciiTheme="minorHAnsi" w:eastAsia="Cambria" w:hAnsiTheme="minorHAnsi" w:cs="Cambria"/>
                <w:b/>
                <w:i/>
                <w:color w:val="000000"/>
                <w:sz w:val="24"/>
                <w:szCs w:val="24"/>
              </w:rPr>
            </w:pPr>
            <w:r w:rsidRPr="00A94ACC">
              <w:rPr>
                <w:rFonts w:asciiTheme="minorHAnsi" w:eastAsia="Cambria" w:hAnsiTheme="minorHAnsi" w:cs="Cambria"/>
                <w:b/>
                <w:i/>
                <w:color w:val="000000"/>
                <w:sz w:val="24"/>
                <w:szCs w:val="24"/>
                <w:u w:val="single"/>
              </w:rPr>
              <w:t>Nơi nhận:</w:t>
            </w:r>
            <w:r w:rsidRPr="00A94ACC">
              <w:rPr>
                <w:rFonts w:asciiTheme="minorHAnsi" w:eastAsia="Cambria" w:hAnsiTheme="minorHAnsi" w:cs="Cambria"/>
                <w:b/>
                <w:i/>
                <w:color w:val="000000"/>
                <w:sz w:val="24"/>
                <w:szCs w:val="24"/>
              </w:rPr>
              <w:t xml:space="preserve"> </w:t>
            </w:r>
          </w:p>
          <w:p w:rsidR="00A94ACC" w:rsidRPr="00A94ACC" w:rsidRDefault="00A94ACC" w:rsidP="008B720D">
            <w:pPr>
              <w:widowControl w:val="0"/>
              <w:pBdr>
                <w:top w:val="nil"/>
                <w:left w:val="nil"/>
                <w:bottom w:val="nil"/>
                <w:right w:val="nil"/>
                <w:between w:val="nil"/>
              </w:pBdr>
              <w:ind w:right="567"/>
              <w:contextualSpacing/>
              <w:rPr>
                <w:rFonts w:asciiTheme="minorHAnsi" w:eastAsia="Cambria" w:hAnsiTheme="minorHAnsi" w:cs="Cambria"/>
                <w:i/>
                <w:color w:val="000000"/>
                <w:sz w:val="24"/>
                <w:szCs w:val="24"/>
              </w:rPr>
            </w:pPr>
            <w:r w:rsidRPr="00A94ACC">
              <w:rPr>
                <w:rFonts w:asciiTheme="minorHAnsi" w:eastAsia="Cambria" w:hAnsiTheme="minorHAnsi" w:cs="Cambria"/>
                <w:color w:val="000000"/>
                <w:sz w:val="24"/>
                <w:szCs w:val="24"/>
              </w:rPr>
              <w:t xml:space="preserve">- </w:t>
            </w:r>
            <w:r w:rsidRPr="00A94ACC">
              <w:rPr>
                <w:rFonts w:asciiTheme="minorHAnsi" w:eastAsia="Cambria" w:hAnsiTheme="minorHAnsi" w:cs="Cambria"/>
                <w:i/>
                <w:color w:val="000000"/>
                <w:sz w:val="24"/>
                <w:szCs w:val="24"/>
              </w:rPr>
              <w:t xml:space="preserve">Như trên; </w:t>
            </w:r>
          </w:p>
          <w:p w:rsidR="00A94ACC" w:rsidRPr="00A94ACC" w:rsidRDefault="00A94ACC" w:rsidP="008B720D">
            <w:pPr>
              <w:widowControl w:val="0"/>
              <w:pBdr>
                <w:top w:val="nil"/>
                <w:left w:val="nil"/>
                <w:bottom w:val="nil"/>
                <w:right w:val="nil"/>
                <w:between w:val="nil"/>
              </w:pBdr>
              <w:spacing w:line="270" w:lineRule="auto"/>
              <w:ind w:right="567"/>
              <w:contextualSpacing/>
              <w:rPr>
                <w:rFonts w:asciiTheme="minorHAnsi" w:eastAsia="Cambria" w:hAnsiTheme="minorHAnsi" w:cs="Cambria"/>
                <w:i/>
                <w:color w:val="000000"/>
                <w:sz w:val="24"/>
                <w:szCs w:val="24"/>
              </w:rPr>
            </w:pPr>
            <w:r w:rsidRPr="00A94ACC">
              <w:rPr>
                <w:rFonts w:asciiTheme="minorHAnsi" w:eastAsia="Cambria" w:hAnsiTheme="minorHAnsi" w:cs="Cambria"/>
                <w:i/>
                <w:color w:val="000000"/>
                <w:sz w:val="24"/>
                <w:szCs w:val="24"/>
              </w:rPr>
              <w:t xml:space="preserve">- Website Công ty; </w:t>
            </w:r>
          </w:p>
          <w:p w:rsidR="00A94ACC" w:rsidRPr="00A94ACC" w:rsidRDefault="00A94ACC" w:rsidP="008B720D">
            <w:pPr>
              <w:widowControl w:val="0"/>
              <w:pBdr>
                <w:top w:val="nil"/>
                <w:left w:val="nil"/>
                <w:bottom w:val="nil"/>
                <w:right w:val="nil"/>
                <w:between w:val="nil"/>
              </w:pBdr>
              <w:spacing w:line="270" w:lineRule="auto"/>
              <w:ind w:right="567"/>
              <w:contextualSpacing/>
              <w:rPr>
                <w:rFonts w:asciiTheme="minorHAnsi" w:eastAsia="Cambria" w:hAnsiTheme="minorHAnsi" w:cs="Cambria"/>
                <w:i/>
                <w:color w:val="000000"/>
                <w:sz w:val="25"/>
                <w:szCs w:val="25"/>
              </w:rPr>
            </w:pPr>
            <w:r w:rsidRPr="00A94ACC">
              <w:rPr>
                <w:rFonts w:asciiTheme="minorHAnsi" w:eastAsia="Cambria" w:hAnsiTheme="minorHAnsi" w:cs="Cambria"/>
                <w:i/>
                <w:color w:val="000000"/>
                <w:sz w:val="24"/>
                <w:szCs w:val="24"/>
              </w:rPr>
              <w:t>- Lưu HC.</w:t>
            </w:r>
            <w:r w:rsidRPr="00A94ACC">
              <w:rPr>
                <w:rFonts w:asciiTheme="minorHAnsi" w:eastAsia="Cambria" w:hAnsiTheme="minorHAnsi" w:cs="Cambria"/>
                <w:i/>
                <w:color w:val="000000"/>
                <w:sz w:val="25"/>
                <w:szCs w:val="25"/>
              </w:rPr>
              <w:t xml:space="preserve"> </w:t>
            </w:r>
          </w:p>
        </w:tc>
        <w:tc>
          <w:tcPr>
            <w:tcW w:w="4997" w:type="dxa"/>
          </w:tcPr>
          <w:p w:rsidR="00A94ACC" w:rsidRPr="00A94ACC" w:rsidRDefault="00A94ACC" w:rsidP="008B720D">
            <w:pPr>
              <w:pStyle w:val="ListParagraph"/>
              <w:ind w:left="0"/>
              <w:jc w:val="center"/>
              <w:rPr>
                <w:rFonts w:asciiTheme="minorHAnsi" w:hAnsiTheme="minorHAnsi"/>
                <w:b/>
                <w:sz w:val="25"/>
                <w:szCs w:val="25"/>
              </w:rPr>
            </w:pPr>
            <w:r w:rsidRPr="00A94ACC">
              <w:rPr>
                <w:rFonts w:asciiTheme="minorHAnsi" w:hAnsiTheme="minorHAnsi"/>
                <w:b/>
                <w:sz w:val="25"/>
                <w:szCs w:val="25"/>
              </w:rPr>
              <w:t>TM. HỘI ĐỒNG QUẢN TRỊ</w:t>
            </w:r>
          </w:p>
          <w:p w:rsidR="00A94ACC" w:rsidRPr="00A94ACC" w:rsidRDefault="00A94ACC" w:rsidP="008B720D">
            <w:pPr>
              <w:pStyle w:val="ListParagraph"/>
              <w:ind w:left="0"/>
              <w:jc w:val="center"/>
              <w:rPr>
                <w:rFonts w:asciiTheme="minorHAnsi" w:hAnsiTheme="minorHAnsi"/>
                <w:b/>
                <w:sz w:val="25"/>
                <w:szCs w:val="25"/>
              </w:rPr>
            </w:pPr>
            <w:r w:rsidRPr="00A94ACC">
              <w:rPr>
                <w:rFonts w:asciiTheme="minorHAnsi" w:hAnsiTheme="minorHAnsi"/>
                <w:b/>
                <w:sz w:val="25"/>
                <w:szCs w:val="25"/>
              </w:rPr>
              <w:t>CHỦ TỊCH</w:t>
            </w:r>
          </w:p>
          <w:p w:rsidR="00A94ACC" w:rsidRPr="00A87CC1" w:rsidRDefault="00A87CC1" w:rsidP="00A87CC1">
            <w:pPr>
              <w:pStyle w:val="ListParagraph"/>
              <w:ind w:left="0"/>
              <w:jc w:val="center"/>
              <w:rPr>
                <w:rFonts w:asciiTheme="minorHAnsi" w:hAnsiTheme="minorHAnsi"/>
                <w:i/>
                <w:sz w:val="25"/>
                <w:szCs w:val="25"/>
              </w:rPr>
            </w:pPr>
            <w:r>
              <w:rPr>
                <w:rFonts w:asciiTheme="minorHAnsi" w:hAnsiTheme="minorHAnsi"/>
                <w:i/>
                <w:sz w:val="25"/>
                <w:szCs w:val="25"/>
              </w:rPr>
              <w:t>(Đã ký)</w:t>
            </w:r>
          </w:p>
          <w:p w:rsidR="00A94ACC" w:rsidRPr="00A94ACC" w:rsidRDefault="00A94ACC" w:rsidP="008B720D">
            <w:pPr>
              <w:pStyle w:val="ListParagraph"/>
              <w:ind w:left="0"/>
              <w:jc w:val="center"/>
              <w:rPr>
                <w:rFonts w:asciiTheme="minorHAnsi" w:hAnsiTheme="minorHAnsi"/>
                <w:b/>
                <w:sz w:val="25"/>
                <w:szCs w:val="25"/>
                <w:u w:val="single"/>
              </w:rPr>
            </w:pPr>
          </w:p>
          <w:p w:rsidR="00A94ACC" w:rsidRPr="00A94ACC" w:rsidRDefault="00A94ACC" w:rsidP="008B720D">
            <w:pPr>
              <w:pStyle w:val="ListParagraph"/>
              <w:ind w:left="0"/>
              <w:jc w:val="center"/>
              <w:rPr>
                <w:rFonts w:asciiTheme="minorHAnsi" w:hAnsiTheme="minorHAnsi"/>
                <w:b/>
                <w:sz w:val="25"/>
                <w:szCs w:val="25"/>
              </w:rPr>
            </w:pPr>
            <w:r w:rsidRPr="00A94ACC">
              <w:rPr>
                <w:rFonts w:asciiTheme="minorHAnsi" w:hAnsiTheme="minorHAnsi"/>
                <w:b/>
                <w:sz w:val="25"/>
                <w:szCs w:val="25"/>
              </w:rPr>
              <w:t>NGUYỄN VĂN NINH</w:t>
            </w:r>
          </w:p>
        </w:tc>
      </w:tr>
    </w:tbl>
    <w:p w:rsidR="00A87CC1" w:rsidRDefault="00A87CC1" w:rsidP="00A94ACC">
      <w:pPr>
        <w:widowControl w:val="0"/>
        <w:pBdr>
          <w:top w:val="nil"/>
          <w:left w:val="nil"/>
          <w:bottom w:val="nil"/>
          <w:right w:val="nil"/>
          <w:between w:val="nil"/>
        </w:pBdr>
        <w:spacing w:line="270" w:lineRule="auto"/>
        <w:ind w:right="567"/>
        <w:contextualSpacing/>
        <w:rPr>
          <w:rFonts w:ascii="Cambria" w:eastAsia="Cambria" w:hAnsi="Cambria" w:cs="Cambria"/>
          <w:b/>
          <w:i/>
          <w:color w:val="000000"/>
          <w:sz w:val="25"/>
          <w:szCs w:val="25"/>
          <w:u w:val="single"/>
          <w:lang w:val="en-US"/>
        </w:rPr>
      </w:pPr>
    </w:p>
    <w:p w:rsidR="00A94ACC" w:rsidRPr="00A94ACC" w:rsidRDefault="00A94ACC" w:rsidP="00A94ACC">
      <w:pPr>
        <w:widowControl w:val="0"/>
        <w:pBdr>
          <w:top w:val="nil"/>
          <w:left w:val="nil"/>
          <w:bottom w:val="nil"/>
          <w:right w:val="nil"/>
          <w:between w:val="nil"/>
        </w:pBdr>
        <w:spacing w:line="270" w:lineRule="auto"/>
        <w:ind w:right="567"/>
        <w:contextualSpacing/>
        <w:rPr>
          <w:rFonts w:ascii="Cambria" w:eastAsia="Cambria" w:hAnsi="Cambria" w:cs="Cambria"/>
          <w:i/>
          <w:color w:val="000000"/>
          <w:sz w:val="25"/>
          <w:szCs w:val="25"/>
          <w:lang w:val="en-US"/>
        </w:rPr>
      </w:pPr>
      <w:r>
        <w:rPr>
          <w:rFonts w:ascii="Cambria" w:eastAsia="Cambria" w:hAnsi="Cambria" w:cs="Cambria"/>
          <w:b/>
          <w:i/>
          <w:color w:val="000000"/>
          <w:sz w:val="25"/>
          <w:szCs w:val="25"/>
          <w:u w:val="single"/>
        </w:rPr>
        <w:t xml:space="preserve">Ghi chú: </w:t>
      </w:r>
      <w:r>
        <w:rPr>
          <w:rFonts w:ascii="Cambria" w:eastAsia="Cambria" w:hAnsi="Cambria" w:cs="Cambria"/>
          <w:i/>
          <w:color w:val="000000"/>
          <w:sz w:val="25"/>
          <w:szCs w:val="25"/>
        </w:rPr>
        <w:t>Tài liệu này có thể được sửa đổi, bổ sung thích hợp và trình ĐHĐCĐ xem xét, quyết  định tại Đại hội</w:t>
      </w:r>
    </w:p>
    <w:sectPr w:rsidR="00A94ACC" w:rsidRPr="00A94ACC" w:rsidSect="00A87CC1">
      <w:footerReference w:type="default" r:id="rId7"/>
      <w:pgSz w:w="11909" w:h="16834"/>
      <w:pgMar w:top="993" w:right="852" w:bottom="851" w:left="1134" w:header="170" w:footer="17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739D5" w:rsidRDefault="003739D5" w:rsidP="00174094">
      <w:pPr>
        <w:spacing w:line="240" w:lineRule="auto"/>
      </w:pPr>
      <w:r>
        <w:separator/>
      </w:r>
    </w:p>
  </w:endnote>
  <w:endnote w:type="continuationSeparator" w:id="0">
    <w:p w:rsidR="003739D5" w:rsidRDefault="003739D5" w:rsidP="001740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Noto Sans Symbols">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74094" w:rsidRPr="00174094" w:rsidRDefault="00174094">
    <w:pPr>
      <w:pStyle w:val="Footer"/>
      <w:pBdr>
        <w:top w:val="thinThickSmallGap" w:sz="24" w:space="1" w:color="622423" w:themeColor="accent2" w:themeShade="7F"/>
      </w:pBdr>
      <w:rPr>
        <w:rFonts w:asciiTheme="minorHAnsi" w:eastAsiaTheme="majorEastAsia" w:hAnsiTheme="minorHAnsi" w:cstheme="majorBidi"/>
      </w:rPr>
    </w:pPr>
    <w:r w:rsidRPr="00174094">
      <w:rPr>
        <w:rFonts w:asciiTheme="minorHAnsi" w:eastAsiaTheme="majorEastAsia" w:hAnsiTheme="minorHAnsi" w:cstheme="majorBidi"/>
        <w:lang w:val="en-US"/>
      </w:rPr>
      <w:t>TTr PHRL – ĐHĐCĐ 2023</w:t>
    </w:r>
    <w:r w:rsidRPr="00174094">
      <w:rPr>
        <w:rFonts w:asciiTheme="minorHAnsi" w:eastAsiaTheme="majorEastAsia" w:hAnsiTheme="minorHAnsi" w:cstheme="majorBidi"/>
      </w:rPr>
      <w:ptab w:relativeTo="margin" w:alignment="right" w:leader="none"/>
    </w:r>
    <w:r w:rsidRPr="00174094">
      <w:rPr>
        <w:rFonts w:asciiTheme="minorHAnsi" w:eastAsiaTheme="majorEastAsia" w:hAnsiTheme="minorHAnsi" w:cstheme="majorBidi"/>
      </w:rPr>
      <w:t xml:space="preserve">Page </w:t>
    </w:r>
    <w:r w:rsidRPr="00174094">
      <w:rPr>
        <w:rFonts w:asciiTheme="minorHAnsi" w:eastAsiaTheme="minorEastAsia" w:hAnsiTheme="minorHAnsi" w:cstheme="minorBidi"/>
      </w:rPr>
      <w:fldChar w:fldCharType="begin"/>
    </w:r>
    <w:r w:rsidRPr="00174094">
      <w:rPr>
        <w:rFonts w:asciiTheme="minorHAnsi" w:hAnsiTheme="minorHAnsi"/>
      </w:rPr>
      <w:instrText xml:space="preserve"> PAGE   \* MERGEFORMAT </w:instrText>
    </w:r>
    <w:r w:rsidRPr="00174094">
      <w:rPr>
        <w:rFonts w:asciiTheme="minorHAnsi" w:eastAsiaTheme="minorEastAsia" w:hAnsiTheme="minorHAnsi" w:cstheme="minorBidi"/>
      </w:rPr>
      <w:fldChar w:fldCharType="separate"/>
    </w:r>
    <w:r w:rsidR="00A87CC1" w:rsidRPr="00A87CC1">
      <w:rPr>
        <w:rFonts w:asciiTheme="minorHAnsi" w:eastAsiaTheme="majorEastAsia" w:hAnsiTheme="minorHAnsi" w:cstheme="majorBidi"/>
        <w:noProof/>
      </w:rPr>
      <w:t>6</w:t>
    </w:r>
    <w:r w:rsidRPr="00174094">
      <w:rPr>
        <w:rFonts w:asciiTheme="minorHAnsi" w:eastAsiaTheme="majorEastAsia" w:hAnsiTheme="minorHAnsi" w:cstheme="majorBidi"/>
        <w:noProof/>
      </w:rPr>
      <w:fldChar w:fldCharType="end"/>
    </w:r>
  </w:p>
  <w:p w:rsidR="00174094" w:rsidRDefault="001740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739D5" w:rsidRDefault="003739D5" w:rsidP="00174094">
      <w:pPr>
        <w:spacing w:line="240" w:lineRule="auto"/>
      </w:pPr>
      <w:r>
        <w:separator/>
      </w:r>
    </w:p>
  </w:footnote>
  <w:footnote w:type="continuationSeparator" w:id="0">
    <w:p w:rsidR="003739D5" w:rsidRDefault="003739D5" w:rsidP="0017409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34F68"/>
    <w:multiLevelType w:val="hybridMultilevel"/>
    <w:tmpl w:val="FBAC8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6B6EC3"/>
    <w:multiLevelType w:val="multilevel"/>
    <w:tmpl w:val="F8568368"/>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15:restartNumberingAfterBreak="0">
    <w:nsid w:val="12C12AD3"/>
    <w:multiLevelType w:val="multilevel"/>
    <w:tmpl w:val="334C303C"/>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3" w15:restartNumberingAfterBreak="0">
    <w:nsid w:val="1FDE3B6F"/>
    <w:multiLevelType w:val="hybridMultilevel"/>
    <w:tmpl w:val="B33A40A6"/>
    <w:lvl w:ilvl="0" w:tplc="7D8857C6">
      <w:start w:val="3"/>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5A6F00"/>
    <w:multiLevelType w:val="multilevel"/>
    <w:tmpl w:val="A252B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2650E7A"/>
    <w:multiLevelType w:val="multilevel"/>
    <w:tmpl w:val="2C7C1B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2CC0680"/>
    <w:multiLevelType w:val="multilevel"/>
    <w:tmpl w:val="2EC465A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54B0B2F"/>
    <w:multiLevelType w:val="hybridMultilevel"/>
    <w:tmpl w:val="784680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AE5E4F"/>
    <w:multiLevelType w:val="hybridMultilevel"/>
    <w:tmpl w:val="9B22EF60"/>
    <w:lvl w:ilvl="0" w:tplc="7D8857C6">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BE3623E"/>
    <w:multiLevelType w:val="multilevel"/>
    <w:tmpl w:val="7B76D236"/>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15:restartNumberingAfterBreak="0">
    <w:nsid w:val="61FE1C1D"/>
    <w:multiLevelType w:val="multilevel"/>
    <w:tmpl w:val="A252B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66B656A"/>
    <w:multiLevelType w:val="multilevel"/>
    <w:tmpl w:val="A252B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F585335"/>
    <w:multiLevelType w:val="multilevel"/>
    <w:tmpl w:val="A252B9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51C7F63"/>
    <w:multiLevelType w:val="multilevel"/>
    <w:tmpl w:val="AE4E96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9948309">
    <w:abstractNumId w:val="6"/>
  </w:num>
  <w:num w:numId="2" w16cid:durableId="1844857927">
    <w:abstractNumId w:val="1"/>
  </w:num>
  <w:num w:numId="3" w16cid:durableId="516844029">
    <w:abstractNumId w:val="9"/>
  </w:num>
  <w:num w:numId="4" w16cid:durableId="345401534">
    <w:abstractNumId w:val="12"/>
  </w:num>
  <w:num w:numId="5" w16cid:durableId="1220942737">
    <w:abstractNumId w:val="13"/>
  </w:num>
  <w:num w:numId="6" w16cid:durableId="274873351">
    <w:abstractNumId w:val="5"/>
  </w:num>
  <w:num w:numId="7" w16cid:durableId="667175384">
    <w:abstractNumId w:val="0"/>
  </w:num>
  <w:num w:numId="8" w16cid:durableId="160170972">
    <w:abstractNumId w:val="11"/>
  </w:num>
  <w:num w:numId="9" w16cid:durableId="211889411">
    <w:abstractNumId w:val="10"/>
  </w:num>
  <w:num w:numId="10" w16cid:durableId="592056902">
    <w:abstractNumId w:val="7"/>
  </w:num>
  <w:num w:numId="11" w16cid:durableId="1001547842">
    <w:abstractNumId w:val="8"/>
  </w:num>
  <w:num w:numId="12" w16cid:durableId="1199317966">
    <w:abstractNumId w:val="3"/>
  </w:num>
  <w:num w:numId="13" w16cid:durableId="1189485172">
    <w:abstractNumId w:val="4"/>
  </w:num>
  <w:num w:numId="14" w16cid:durableId="21266505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8C634A"/>
    <w:rsid w:val="00110B23"/>
    <w:rsid w:val="00174094"/>
    <w:rsid w:val="003739D5"/>
    <w:rsid w:val="003A67AC"/>
    <w:rsid w:val="004159ED"/>
    <w:rsid w:val="007706A9"/>
    <w:rsid w:val="007B2E8B"/>
    <w:rsid w:val="007E258C"/>
    <w:rsid w:val="00810120"/>
    <w:rsid w:val="008C634A"/>
    <w:rsid w:val="009034A9"/>
    <w:rsid w:val="009048D0"/>
    <w:rsid w:val="00A87CC1"/>
    <w:rsid w:val="00A94ACC"/>
    <w:rsid w:val="00C82C7A"/>
    <w:rsid w:val="00DA6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EF2D4"/>
  <w15:docId w15:val="{98005876-6466-40C2-9F6D-FC80FF9A5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vi"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174094"/>
    <w:pPr>
      <w:tabs>
        <w:tab w:val="center" w:pos="4680"/>
        <w:tab w:val="right" w:pos="9360"/>
      </w:tabs>
      <w:spacing w:line="240" w:lineRule="auto"/>
    </w:pPr>
  </w:style>
  <w:style w:type="character" w:customStyle="1" w:styleId="HeaderChar">
    <w:name w:val="Header Char"/>
    <w:basedOn w:val="DefaultParagraphFont"/>
    <w:link w:val="Header"/>
    <w:uiPriority w:val="99"/>
    <w:rsid w:val="00174094"/>
  </w:style>
  <w:style w:type="paragraph" w:styleId="Footer">
    <w:name w:val="footer"/>
    <w:basedOn w:val="Normal"/>
    <w:link w:val="FooterChar"/>
    <w:uiPriority w:val="99"/>
    <w:unhideWhenUsed/>
    <w:rsid w:val="00174094"/>
    <w:pPr>
      <w:tabs>
        <w:tab w:val="center" w:pos="4680"/>
        <w:tab w:val="right" w:pos="9360"/>
      </w:tabs>
      <w:spacing w:line="240" w:lineRule="auto"/>
    </w:pPr>
  </w:style>
  <w:style w:type="character" w:customStyle="1" w:styleId="FooterChar">
    <w:name w:val="Footer Char"/>
    <w:basedOn w:val="DefaultParagraphFont"/>
    <w:link w:val="Footer"/>
    <w:uiPriority w:val="99"/>
    <w:rsid w:val="00174094"/>
  </w:style>
  <w:style w:type="paragraph" w:styleId="BalloonText">
    <w:name w:val="Balloon Text"/>
    <w:basedOn w:val="Normal"/>
    <w:link w:val="BalloonTextChar"/>
    <w:uiPriority w:val="99"/>
    <w:semiHidden/>
    <w:unhideWhenUsed/>
    <w:rsid w:val="0017409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4094"/>
    <w:rPr>
      <w:rFonts w:ascii="Tahoma" w:hAnsi="Tahoma" w:cs="Tahoma"/>
      <w:sz w:val="16"/>
      <w:szCs w:val="16"/>
    </w:rPr>
  </w:style>
  <w:style w:type="paragraph" w:styleId="ListParagraph">
    <w:name w:val="List Paragraph"/>
    <w:basedOn w:val="Normal"/>
    <w:uiPriority w:val="34"/>
    <w:qFormat/>
    <w:rsid w:val="007E258C"/>
    <w:pPr>
      <w:ind w:left="720"/>
      <w:contextualSpacing/>
    </w:pPr>
  </w:style>
  <w:style w:type="table" w:styleId="TableGrid">
    <w:name w:val="Table Grid"/>
    <w:basedOn w:val="TableNormal"/>
    <w:uiPriority w:val="59"/>
    <w:rsid w:val="00A94ACC"/>
    <w:pPr>
      <w:spacing w:line="240" w:lineRule="auto"/>
    </w:pPr>
    <w:rPr>
      <w:rFonts w:ascii="Times New Roman" w:eastAsiaTheme="minorHAnsi" w:hAnsi="Times New Roman" w:cstheme="minorBidi"/>
      <w:sz w:val="26"/>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1922</Words>
  <Characters>10958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8</cp:revision>
  <cp:lastPrinted>2023-05-04T04:03:00Z</cp:lastPrinted>
  <dcterms:created xsi:type="dcterms:W3CDTF">2023-04-24T02:43:00Z</dcterms:created>
  <dcterms:modified xsi:type="dcterms:W3CDTF">2023-05-04T04:04:00Z</dcterms:modified>
</cp:coreProperties>
</file>